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(816) 944-0745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7 years of experience developing scalable, production-ready web applications. Adept in C#, Ruby,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Aug 2023 - June 2024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fast document search API in Ruby with pgvector, reducing retrieval times by 40%.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Mar 2020 - May 2023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VisualLive + Unity Technologies</w:t>
        <w:tab/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Sept 2017 - Apr 2020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Freelancing</w:t>
        <w:tab/>
        <w:tab/>
        <w:tab/>
        <w:tab/>
        <w:tab/>
        <w:tab/>
        <w:tab/>
        <w:tab/>
        <w:tab/>
        <w:tab/>
        <w:t xml:space="preserve">Liberty, MO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for 13K users, generating $3M in revenue.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an application in Java that used OCR to autofill spreadsheets 76% faster than by hand.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2017 - Dec 2017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 written in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CSS, SQL, Bash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Git, Linux, Docker, Heroku, Azure, AWS, PostgreSQL, MongoDB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Northland Career and Professional Studies,</w:t>
      </w:r>
      <w:r w:rsidDel="00000000" w:rsidR="00000000" w:rsidRPr="00000000">
        <w:rPr>
          <w:rtl w:val="0"/>
        </w:rPr>
        <w:t xml:space="preserve"> Technology Solutions</w:t>
        <w:tab/>
        <w:tab/>
        <w:tab/>
        <w:t xml:space="preserve">May 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