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386DB" w14:textId="5FA29692" w:rsidR="0099273E" w:rsidRDefault="0099273E" w:rsidP="0099273E">
      <w:pPr>
        <w:jc w:val="right"/>
        <w:rPr>
          <w:rFonts w:ascii="Franklin Gothic Medium" w:hAnsi="Franklin Gothic Medium"/>
          <w:sz w:val="40"/>
          <w:szCs w:val="40"/>
        </w:rPr>
      </w:pPr>
      <w:r>
        <w:rPr>
          <w:rFonts w:ascii="Franklin Gothic Medium" w:hAnsi="Franklin Gothic Medium"/>
          <w:noProof/>
          <w:sz w:val="40"/>
          <w:szCs w:val="40"/>
        </w:rPr>
        <w:drawing>
          <wp:inline distT="0" distB="0" distL="0" distR="0" wp14:anchorId="7B774011" wp14:editId="20FBF790">
            <wp:extent cx="1572480" cy="533400"/>
            <wp:effectExtent l="0" t="0" r="8890" b="0"/>
            <wp:docPr id="175645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59208" name="Picture 175645920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530" cy="5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98BA" w14:textId="05637E31" w:rsidR="002616FA" w:rsidRDefault="0099273E" w:rsidP="0099273E">
      <w:pPr>
        <w:jc w:val="center"/>
        <w:rPr>
          <w:rFonts w:ascii="Franklin Gothic Medium" w:hAnsi="Franklin Gothic Medium"/>
          <w:sz w:val="40"/>
          <w:szCs w:val="40"/>
        </w:rPr>
      </w:pPr>
      <w:r w:rsidRPr="0099273E">
        <w:rPr>
          <w:rFonts w:ascii="Franklin Gothic Medium" w:hAnsi="Franklin Gothic Medium"/>
          <w:sz w:val="40"/>
          <w:szCs w:val="40"/>
        </w:rPr>
        <w:t>PROFESSIONAL ETHICS</w:t>
      </w:r>
    </w:p>
    <w:p w14:paraId="00D701C0" w14:textId="00C62909" w:rsidR="00F07733" w:rsidRPr="0099273E" w:rsidRDefault="00F07733" w:rsidP="0099273E">
      <w:pPr>
        <w:jc w:val="center"/>
        <w:rPr>
          <w:rFonts w:ascii="Franklin Gothic Medium" w:hAnsi="Franklin Gothic Medium"/>
          <w:sz w:val="40"/>
          <w:szCs w:val="40"/>
        </w:rPr>
      </w:pPr>
      <w:r>
        <w:rPr>
          <w:rFonts w:ascii="Franklin Gothic Medium" w:hAnsi="Franklin Gothic Medium"/>
          <w:sz w:val="40"/>
          <w:szCs w:val="40"/>
        </w:rPr>
        <w:t>21LEM202T</w:t>
      </w:r>
    </w:p>
    <w:p w14:paraId="2693D233" w14:textId="7EB381CB" w:rsidR="0099273E" w:rsidRPr="0099273E" w:rsidRDefault="0099273E" w:rsidP="0099273E">
      <w:pPr>
        <w:jc w:val="center"/>
        <w:rPr>
          <w:rFonts w:ascii="Franklin Gothic Medium" w:hAnsi="Franklin Gothic Medium"/>
          <w:sz w:val="40"/>
          <w:szCs w:val="40"/>
        </w:rPr>
      </w:pPr>
      <w:r w:rsidRPr="0099273E">
        <w:rPr>
          <w:rFonts w:ascii="Franklin Gothic Medium" w:hAnsi="Franklin Gothic Medium"/>
          <w:sz w:val="40"/>
          <w:szCs w:val="40"/>
        </w:rPr>
        <w:t>PBL (PROJECT BASED LEARNING)</w:t>
      </w:r>
    </w:p>
    <w:p w14:paraId="2AB33349" w14:textId="77777777" w:rsidR="0099273E" w:rsidRPr="0099273E" w:rsidRDefault="0099273E">
      <w:pPr>
        <w:rPr>
          <w:rFonts w:ascii="Franklin Gothic Medium" w:hAnsi="Franklin Gothic Medium"/>
        </w:rPr>
      </w:pPr>
    </w:p>
    <w:p w14:paraId="5A31F24F" w14:textId="49836AA6" w:rsidR="0099273E" w:rsidRPr="0099273E" w:rsidRDefault="0099273E" w:rsidP="0099273E">
      <w:pPr>
        <w:jc w:val="center"/>
        <w:rPr>
          <w:rFonts w:ascii="Franklin Gothic Medium" w:hAnsi="Franklin Gothic Medium"/>
          <w:sz w:val="32"/>
          <w:szCs w:val="32"/>
        </w:rPr>
      </w:pPr>
      <w:proofErr w:type="gramStart"/>
      <w:r w:rsidRPr="0099273E">
        <w:rPr>
          <w:rFonts w:ascii="Franklin Gothic Medium" w:hAnsi="Franklin Gothic Medium"/>
          <w:sz w:val="32"/>
          <w:szCs w:val="32"/>
        </w:rPr>
        <w:t>TITLE :</w:t>
      </w:r>
      <w:proofErr w:type="gramEnd"/>
      <w:r w:rsidRPr="0099273E">
        <w:rPr>
          <w:rFonts w:ascii="Franklin Gothic Medium" w:hAnsi="Franklin Gothic Medium"/>
          <w:sz w:val="32"/>
          <w:szCs w:val="32"/>
        </w:rPr>
        <w:t xml:space="preserve"> FAMILY BUSINESS COMPARED TO MERIT BUSINESS</w:t>
      </w:r>
    </w:p>
    <w:p w14:paraId="3F498EC5" w14:textId="091DB847" w:rsidR="0099273E" w:rsidRPr="0099273E" w:rsidRDefault="0099273E" w:rsidP="00F07733">
      <w:pPr>
        <w:rPr>
          <w:rFonts w:ascii="Franklin Gothic Medium" w:hAnsi="Franklin Gothic Medium"/>
          <w:sz w:val="32"/>
          <w:szCs w:val="32"/>
        </w:rPr>
      </w:pPr>
    </w:p>
    <w:p w14:paraId="09D3392C" w14:textId="141F30CC" w:rsidR="0099273E" w:rsidRPr="0099273E" w:rsidRDefault="0099273E">
      <w:pPr>
        <w:rPr>
          <w:rFonts w:ascii="Franklin Gothic Medium" w:hAnsi="Franklin Gothic Medium"/>
          <w:sz w:val="32"/>
          <w:szCs w:val="32"/>
        </w:rPr>
      </w:pPr>
      <w:r w:rsidRPr="0099273E">
        <w:rPr>
          <w:rFonts w:ascii="Franklin Gothic Medium" w:hAnsi="Franklin Gothic Medium"/>
          <w:sz w:val="32"/>
          <w:szCs w:val="32"/>
        </w:rPr>
        <w:t>Introduction</w:t>
      </w:r>
    </w:p>
    <w:p w14:paraId="294BBA84" w14:textId="77777777" w:rsidR="0099273E" w:rsidRPr="0099273E" w:rsidRDefault="0099273E" w:rsidP="0099273E">
      <w:pPr>
        <w:rPr>
          <w:rFonts w:ascii="Franklin Gothic Medium" w:hAnsi="Franklin Gothic Medium"/>
          <w:sz w:val="32"/>
          <w:szCs w:val="32"/>
        </w:rPr>
      </w:pPr>
      <w:r w:rsidRPr="0099273E">
        <w:rPr>
          <w:rFonts w:ascii="Franklin Gothic Medium" w:hAnsi="Franklin Gothic Medium"/>
          <w:sz w:val="32"/>
          <w:szCs w:val="32"/>
        </w:rPr>
        <w:t>1. Definition and Characteristics</w:t>
      </w:r>
    </w:p>
    <w:p w14:paraId="593F34FD" w14:textId="77777777" w:rsidR="0099273E" w:rsidRPr="0099273E" w:rsidRDefault="0099273E" w:rsidP="0099273E">
      <w:pPr>
        <w:rPr>
          <w:rFonts w:ascii="Franklin Gothic Medium" w:hAnsi="Franklin Gothic Medium"/>
          <w:sz w:val="32"/>
          <w:szCs w:val="32"/>
        </w:rPr>
      </w:pPr>
      <w:r w:rsidRPr="0099273E">
        <w:rPr>
          <w:rFonts w:ascii="Franklin Gothic Medium" w:hAnsi="Franklin Gothic Medium"/>
          <w:sz w:val="32"/>
          <w:szCs w:val="32"/>
        </w:rPr>
        <w:t>2. Succession: Inheritance vs. Merit</w:t>
      </w:r>
    </w:p>
    <w:p w14:paraId="68E0C259" w14:textId="77777777" w:rsidR="0099273E" w:rsidRPr="0099273E" w:rsidRDefault="0099273E" w:rsidP="0099273E">
      <w:pPr>
        <w:rPr>
          <w:rFonts w:ascii="Franklin Gothic Medium" w:hAnsi="Franklin Gothic Medium"/>
          <w:sz w:val="32"/>
          <w:szCs w:val="32"/>
        </w:rPr>
      </w:pPr>
      <w:r w:rsidRPr="0099273E">
        <w:rPr>
          <w:rFonts w:ascii="Franklin Gothic Medium" w:hAnsi="Franklin Gothic Medium"/>
          <w:sz w:val="32"/>
          <w:szCs w:val="32"/>
        </w:rPr>
        <w:t>3. Risks and Benefits of Each Model</w:t>
      </w:r>
    </w:p>
    <w:p w14:paraId="118CB484" w14:textId="77777777" w:rsidR="0099273E" w:rsidRPr="0099273E" w:rsidRDefault="0099273E" w:rsidP="0099273E">
      <w:pPr>
        <w:rPr>
          <w:rFonts w:ascii="Franklin Gothic Medium" w:hAnsi="Franklin Gothic Medium"/>
          <w:sz w:val="32"/>
          <w:szCs w:val="32"/>
        </w:rPr>
      </w:pPr>
      <w:r w:rsidRPr="0099273E">
        <w:rPr>
          <w:rFonts w:ascii="Franklin Gothic Medium" w:hAnsi="Franklin Gothic Medium"/>
          <w:sz w:val="32"/>
          <w:szCs w:val="32"/>
        </w:rPr>
        <w:t>4. Real-Life &amp; Famous Case Studies</w:t>
      </w:r>
    </w:p>
    <w:p w14:paraId="4315FD02" w14:textId="5DF5D9CF" w:rsidR="0099273E" w:rsidRPr="0099273E" w:rsidRDefault="0099273E" w:rsidP="0099273E">
      <w:pPr>
        <w:rPr>
          <w:rFonts w:ascii="Franklin Gothic Medium" w:hAnsi="Franklin Gothic Medium"/>
          <w:sz w:val="32"/>
          <w:szCs w:val="32"/>
        </w:rPr>
      </w:pPr>
      <w:r w:rsidRPr="0099273E">
        <w:rPr>
          <w:rFonts w:ascii="Franklin Gothic Medium" w:hAnsi="Franklin Gothic Medium"/>
          <w:sz w:val="32"/>
          <w:szCs w:val="32"/>
        </w:rPr>
        <w:t>5. Striking a Balance and Recommendations</w:t>
      </w:r>
    </w:p>
    <w:p w14:paraId="2C462A71" w14:textId="032FAFA7" w:rsidR="0099273E" w:rsidRDefault="0099273E" w:rsidP="0099273E">
      <w:pPr>
        <w:rPr>
          <w:rFonts w:ascii="Franklin Gothic Medium" w:hAnsi="Franklin Gothic Medium"/>
          <w:sz w:val="32"/>
          <w:szCs w:val="32"/>
        </w:rPr>
      </w:pPr>
      <w:r w:rsidRPr="0099273E">
        <w:rPr>
          <w:rFonts w:ascii="Franklin Gothic Medium" w:hAnsi="Franklin Gothic Medium"/>
          <w:sz w:val="32"/>
          <w:szCs w:val="32"/>
        </w:rPr>
        <w:t>Conclusion</w:t>
      </w:r>
    </w:p>
    <w:p w14:paraId="445E2686" w14:textId="77777777" w:rsidR="00F07733" w:rsidRDefault="00F07733" w:rsidP="0099273E">
      <w:pPr>
        <w:rPr>
          <w:rFonts w:ascii="Franklin Gothic Medium" w:hAnsi="Franklin Gothic Medium"/>
          <w:sz w:val="32"/>
          <w:szCs w:val="32"/>
        </w:rPr>
      </w:pPr>
    </w:p>
    <w:p w14:paraId="65A11240" w14:textId="558B5A38" w:rsidR="00F07733" w:rsidRPr="00F07733" w:rsidRDefault="00F07733" w:rsidP="0099273E">
      <w:pPr>
        <w:rPr>
          <w:rFonts w:ascii="Franklin Gothic Medium" w:hAnsi="Franklin Gothic Medium"/>
          <w:sz w:val="36"/>
          <w:szCs w:val="36"/>
        </w:rPr>
      </w:pPr>
      <w:r w:rsidRPr="00F07733">
        <w:rPr>
          <w:rFonts w:ascii="Franklin Gothic Medium" w:hAnsi="Franklin Gothic Medium"/>
          <w:sz w:val="36"/>
          <w:szCs w:val="36"/>
        </w:rPr>
        <w:t>Presenting the basic flow of the content:</w:t>
      </w:r>
    </w:p>
    <w:p w14:paraId="4D6A6F42" w14:textId="02DB12C1" w:rsidR="00F07733" w:rsidRDefault="00F07733" w:rsidP="00F07733">
      <w:pPr>
        <w:jc w:val="center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noProof/>
          <w:sz w:val="32"/>
          <w:szCs w:val="32"/>
        </w:rPr>
        <w:lastRenderedPageBreak/>
        <w:drawing>
          <wp:inline distT="0" distB="0" distL="0" distR="0" wp14:anchorId="296B1E34" wp14:editId="0950DEA0">
            <wp:extent cx="5486400" cy="8260080"/>
            <wp:effectExtent l="0" t="0" r="0" b="7620"/>
            <wp:docPr id="49147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79714" name="Picture 49147971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B0DD" w14:textId="58EAB198" w:rsidR="00F07733" w:rsidRDefault="00F07733" w:rsidP="00F07733">
      <w:pPr>
        <w:jc w:val="center"/>
        <w:rPr>
          <w:rFonts w:ascii="Franklin Gothic Medium" w:hAnsi="Franklin Gothic Medium"/>
          <w:b/>
          <w:bCs/>
          <w:sz w:val="36"/>
          <w:szCs w:val="36"/>
        </w:rPr>
      </w:pPr>
      <w:r w:rsidRPr="00F07733">
        <w:rPr>
          <w:rFonts w:ascii="Franklin Gothic Medium" w:hAnsi="Franklin Gothic Medium"/>
          <w:b/>
          <w:bCs/>
          <w:sz w:val="36"/>
          <w:szCs w:val="36"/>
        </w:rPr>
        <w:lastRenderedPageBreak/>
        <w:t xml:space="preserve">Detailed Section </w:t>
      </w:r>
      <w:r w:rsidRPr="00F07733">
        <w:rPr>
          <w:rFonts w:ascii="Franklin Gothic Medium" w:hAnsi="Franklin Gothic Medium"/>
          <w:b/>
          <w:bCs/>
          <w:sz w:val="36"/>
          <w:szCs w:val="36"/>
        </w:rPr>
        <w:t>of the work</w:t>
      </w:r>
    </w:p>
    <w:p w14:paraId="2AF2F818" w14:textId="77777777" w:rsidR="00F07733" w:rsidRPr="00F07733" w:rsidRDefault="00F07733" w:rsidP="00F07733">
      <w:pPr>
        <w:jc w:val="center"/>
        <w:rPr>
          <w:rFonts w:ascii="Franklin Gothic Medium" w:hAnsi="Franklin Gothic Medium"/>
          <w:b/>
          <w:bCs/>
          <w:sz w:val="36"/>
          <w:szCs w:val="3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6"/>
        <w:gridCol w:w="2901"/>
        <w:gridCol w:w="2195"/>
        <w:gridCol w:w="3318"/>
      </w:tblGrid>
      <w:tr w:rsidR="00F07733" w:rsidRPr="00F07733" w14:paraId="39DEEBE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81190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b/>
                <w:bCs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>Phase</w:t>
            </w:r>
          </w:p>
        </w:tc>
        <w:tc>
          <w:tcPr>
            <w:tcW w:w="0" w:type="auto"/>
            <w:vAlign w:val="center"/>
            <w:hideMark/>
          </w:tcPr>
          <w:p w14:paraId="36D67DC8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b/>
                <w:bCs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>Topic</w:t>
            </w:r>
          </w:p>
        </w:tc>
        <w:tc>
          <w:tcPr>
            <w:tcW w:w="0" w:type="auto"/>
            <w:vAlign w:val="center"/>
            <w:hideMark/>
          </w:tcPr>
          <w:p w14:paraId="5DA42B89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b/>
                <w:bCs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7E27045A" w14:textId="4AD36A4E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b/>
                <w:bCs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 xml:space="preserve">Key Focus </w:t>
            </w:r>
          </w:p>
        </w:tc>
      </w:tr>
      <w:tr w:rsidR="00F07733" w:rsidRPr="00F07733" w14:paraId="593A5F3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0BE1E4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>Phase 1</w:t>
            </w:r>
          </w:p>
        </w:tc>
        <w:tc>
          <w:tcPr>
            <w:tcW w:w="0" w:type="auto"/>
            <w:vAlign w:val="center"/>
            <w:hideMark/>
          </w:tcPr>
          <w:p w14:paraId="3AE5C8C9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>1. Definition and Characteristics</w:t>
            </w:r>
          </w:p>
        </w:tc>
        <w:tc>
          <w:tcPr>
            <w:tcW w:w="0" w:type="auto"/>
            <w:vAlign w:val="center"/>
            <w:hideMark/>
          </w:tcPr>
          <w:p w14:paraId="1C54A282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>The Corporate Anthropologist</w:t>
            </w:r>
          </w:p>
        </w:tc>
        <w:tc>
          <w:tcPr>
            <w:tcW w:w="0" w:type="auto"/>
            <w:vAlign w:val="center"/>
            <w:hideMark/>
          </w:tcPr>
          <w:p w14:paraId="75EB26BF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sz w:val="32"/>
                <w:szCs w:val="32"/>
              </w:rPr>
              <w:t>This section defines the core structural differences between enterprises driven by familial loyalty and those rooted in professional governance.</w:t>
            </w:r>
          </w:p>
        </w:tc>
      </w:tr>
      <w:tr w:rsidR="00F07733" w:rsidRPr="00F07733" w14:paraId="6E7EF72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63246F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>Phase 2</w:t>
            </w:r>
          </w:p>
        </w:tc>
        <w:tc>
          <w:tcPr>
            <w:tcW w:w="0" w:type="auto"/>
            <w:vAlign w:val="center"/>
            <w:hideMark/>
          </w:tcPr>
          <w:p w14:paraId="0979884D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>2. Succession: Inheritance vs. Merit</w:t>
            </w:r>
          </w:p>
        </w:tc>
        <w:tc>
          <w:tcPr>
            <w:tcW w:w="0" w:type="auto"/>
            <w:vAlign w:val="center"/>
            <w:hideMark/>
          </w:tcPr>
          <w:p w14:paraId="166E9A83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>The Chief Talent Officer</w:t>
            </w:r>
          </w:p>
        </w:tc>
        <w:tc>
          <w:tcPr>
            <w:tcW w:w="0" w:type="auto"/>
            <w:vAlign w:val="center"/>
            <w:hideMark/>
          </w:tcPr>
          <w:p w14:paraId="2C2A5155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sz w:val="32"/>
                <w:szCs w:val="32"/>
              </w:rPr>
              <w:t>We explore the pivotal moment in any business: how leadership is chosen, contrasting birthright with proven competence and skill sets.</w:t>
            </w:r>
          </w:p>
        </w:tc>
      </w:tr>
      <w:tr w:rsidR="00F07733" w:rsidRPr="00F07733" w14:paraId="323A3E7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DB913F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>Phase 3</w:t>
            </w:r>
          </w:p>
        </w:tc>
        <w:tc>
          <w:tcPr>
            <w:tcW w:w="0" w:type="auto"/>
            <w:vAlign w:val="center"/>
            <w:hideMark/>
          </w:tcPr>
          <w:p w14:paraId="5D5FD2DC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>3. Risks and Benefits of Each Model</w:t>
            </w:r>
          </w:p>
        </w:tc>
        <w:tc>
          <w:tcPr>
            <w:tcW w:w="0" w:type="auto"/>
            <w:vAlign w:val="center"/>
            <w:hideMark/>
          </w:tcPr>
          <w:p w14:paraId="40292BDF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>The Strategic Risk Analyst</w:t>
            </w:r>
          </w:p>
        </w:tc>
        <w:tc>
          <w:tcPr>
            <w:tcW w:w="0" w:type="auto"/>
            <w:vAlign w:val="center"/>
            <w:hideMark/>
          </w:tcPr>
          <w:p w14:paraId="0684DDB6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sz w:val="32"/>
                <w:szCs w:val="32"/>
              </w:rPr>
              <w:t>This analysis weighs the inherent stability and deep commitment of family ownership against the accountability and scalability of merit-based management.</w:t>
            </w:r>
          </w:p>
        </w:tc>
      </w:tr>
      <w:tr w:rsidR="00F07733" w:rsidRPr="00F07733" w14:paraId="5017AFA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7B7A00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lastRenderedPageBreak/>
              <w:t>Phase 4</w:t>
            </w:r>
          </w:p>
        </w:tc>
        <w:tc>
          <w:tcPr>
            <w:tcW w:w="0" w:type="auto"/>
            <w:vAlign w:val="center"/>
            <w:hideMark/>
          </w:tcPr>
          <w:p w14:paraId="3F044E3B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>4. Real-Life &amp; Famous Case Studies</w:t>
            </w:r>
          </w:p>
        </w:tc>
        <w:tc>
          <w:tcPr>
            <w:tcW w:w="0" w:type="auto"/>
            <w:vAlign w:val="center"/>
            <w:hideMark/>
          </w:tcPr>
          <w:p w14:paraId="233A0D92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>The Business Historian</w:t>
            </w:r>
          </w:p>
        </w:tc>
        <w:tc>
          <w:tcPr>
            <w:tcW w:w="0" w:type="auto"/>
            <w:vAlign w:val="center"/>
            <w:hideMark/>
          </w:tcPr>
          <w:p w14:paraId="05274F3E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sz w:val="32"/>
                <w:szCs w:val="32"/>
              </w:rPr>
              <w:t>We review famous examples like Satyam vs. Infosys and Jet Airways vs. IndiGo to see the real-world consequences of each model.</w:t>
            </w:r>
          </w:p>
        </w:tc>
      </w:tr>
      <w:tr w:rsidR="00F07733" w:rsidRPr="00F07733" w14:paraId="20161DB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A6100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>Phase 5</w:t>
            </w:r>
          </w:p>
        </w:tc>
        <w:tc>
          <w:tcPr>
            <w:tcW w:w="0" w:type="auto"/>
            <w:vAlign w:val="center"/>
            <w:hideMark/>
          </w:tcPr>
          <w:p w14:paraId="042813D9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>5. Striking a Balance and Recommendations</w:t>
            </w:r>
          </w:p>
        </w:tc>
        <w:tc>
          <w:tcPr>
            <w:tcW w:w="0" w:type="auto"/>
            <w:vAlign w:val="center"/>
            <w:hideMark/>
          </w:tcPr>
          <w:p w14:paraId="108E0CF4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b/>
                <w:bCs/>
                <w:sz w:val="32"/>
                <w:szCs w:val="32"/>
              </w:rPr>
              <w:t>The Governance Consultant</w:t>
            </w:r>
          </w:p>
        </w:tc>
        <w:tc>
          <w:tcPr>
            <w:tcW w:w="0" w:type="auto"/>
            <w:vAlign w:val="center"/>
            <w:hideMark/>
          </w:tcPr>
          <w:p w14:paraId="3493AB0F" w14:textId="77777777" w:rsidR="00F07733" w:rsidRPr="00F07733" w:rsidRDefault="00F07733" w:rsidP="00F07733">
            <w:pPr>
              <w:jc w:val="center"/>
              <w:rPr>
                <w:rFonts w:ascii="Franklin Gothic Medium" w:hAnsi="Franklin Gothic Medium"/>
                <w:sz w:val="32"/>
                <w:szCs w:val="32"/>
              </w:rPr>
            </w:pPr>
            <w:r w:rsidRPr="00F07733">
              <w:rPr>
                <w:rFonts w:ascii="Franklin Gothic Medium" w:hAnsi="Franklin Gothic Medium"/>
                <w:sz w:val="32"/>
                <w:szCs w:val="32"/>
              </w:rPr>
              <w:t>This final section provides actionable strategies for blending familial values with professional ethics to achieve long-term stability and growth.</w:t>
            </w:r>
          </w:p>
        </w:tc>
      </w:tr>
    </w:tbl>
    <w:p w14:paraId="15945B82" w14:textId="77777777" w:rsidR="00F07733" w:rsidRPr="0099273E" w:rsidRDefault="00F07733" w:rsidP="00F07733">
      <w:pPr>
        <w:jc w:val="center"/>
        <w:rPr>
          <w:rFonts w:ascii="Franklin Gothic Medium" w:hAnsi="Franklin Gothic Medium"/>
          <w:sz w:val="32"/>
          <w:szCs w:val="32"/>
        </w:rPr>
      </w:pPr>
    </w:p>
    <w:p w14:paraId="4C8F05E2" w14:textId="77777777" w:rsidR="0099273E" w:rsidRPr="0099273E" w:rsidRDefault="0099273E" w:rsidP="0099273E">
      <w:pPr>
        <w:rPr>
          <w:rFonts w:ascii="Franklin Gothic Medium" w:hAnsi="Franklin Gothic Medium"/>
          <w:sz w:val="32"/>
          <w:szCs w:val="32"/>
        </w:rPr>
      </w:pPr>
    </w:p>
    <w:p w14:paraId="575B0237" w14:textId="77777777" w:rsidR="0099273E" w:rsidRPr="0099273E" w:rsidRDefault="0099273E" w:rsidP="0099273E">
      <w:pPr>
        <w:rPr>
          <w:rFonts w:ascii="Franklin Gothic Medium" w:hAnsi="Franklin Gothic Medium"/>
          <w:sz w:val="32"/>
          <w:szCs w:val="32"/>
        </w:rPr>
      </w:pPr>
    </w:p>
    <w:p w14:paraId="58DD8F12" w14:textId="77777777" w:rsidR="0099273E" w:rsidRPr="0099273E" w:rsidRDefault="0099273E" w:rsidP="0099273E">
      <w:pPr>
        <w:rPr>
          <w:rFonts w:ascii="Franklin Gothic Medium" w:hAnsi="Franklin Gothic Medium"/>
          <w:sz w:val="32"/>
          <w:szCs w:val="32"/>
        </w:rPr>
      </w:pPr>
    </w:p>
    <w:p w14:paraId="345E6137" w14:textId="77777777" w:rsidR="0099273E" w:rsidRPr="0099273E" w:rsidRDefault="0099273E" w:rsidP="0099273E">
      <w:pPr>
        <w:jc w:val="right"/>
        <w:rPr>
          <w:rFonts w:ascii="Franklin Gothic Medium" w:hAnsi="Franklin Gothic Medium"/>
          <w:i/>
          <w:iCs/>
          <w:sz w:val="28"/>
          <w:szCs w:val="28"/>
        </w:rPr>
      </w:pPr>
      <w:r w:rsidRPr="0099273E">
        <w:rPr>
          <w:rFonts w:ascii="Franklin Gothic Medium" w:hAnsi="Franklin Gothic Medium"/>
          <w:i/>
          <w:iCs/>
          <w:sz w:val="28"/>
          <w:szCs w:val="28"/>
        </w:rPr>
        <w:t>Proposed by:</w:t>
      </w:r>
    </w:p>
    <w:p w14:paraId="23C45AC7" w14:textId="3BAD0F4F" w:rsidR="0099273E" w:rsidRPr="0099273E" w:rsidRDefault="0099273E" w:rsidP="0099273E">
      <w:pPr>
        <w:jc w:val="right"/>
        <w:rPr>
          <w:rFonts w:ascii="Franklin Gothic Medium" w:hAnsi="Franklin Gothic Medium"/>
          <w:i/>
          <w:iCs/>
          <w:sz w:val="28"/>
          <w:szCs w:val="28"/>
        </w:rPr>
      </w:pPr>
      <w:r w:rsidRPr="0099273E">
        <w:rPr>
          <w:rFonts w:ascii="Franklin Gothic Medium" w:hAnsi="Franklin Gothic Medium"/>
          <w:i/>
          <w:iCs/>
          <w:sz w:val="28"/>
          <w:szCs w:val="28"/>
        </w:rPr>
        <w:t>Kevin Bennette</w:t>
      </w:r>
      <w:r w:rsidR="0043300D">
        <w:rPr>
          <w:rFonts w:ascii="Franklin Gothic Medium" w:hAnsi="Franklin Gothic Medium"/>
          <w:i/>
          <w:iCs/>
          <w:sz w:val="28"/>
          <w:szCs w:val="28"/>
        </w:rPr>
        <w:t xml:space="preserve"> RA2411033010099</w:t>
      </w:r>
    </w:p>
    <w:p w14:paraId="3EDB53AE" w14:textId="2A62F861" w:rsidR="0099273E" w:rsidRPr="0099273E" w:rsidRDefault="0099273E" w:rsidP="0099273E">
      <w:pPr>
        <w:jc w:val="right"/>
        <w:rPr>
          <w:rFonts w:ascii="Franklin Gothic Medium" w:hAnsi="Franklin Gothic Medium"/>
          <w:i/>
          <w:iCs/>
          <w:sz w:val="28"/>
          <w:szCs w:val="28"/>
        </w:rPr>
      </w:pPr>
      <w:r w:rsidRPr="0099273E">
        <w:rPr>
          <w:rFonts w:ascii="Franklin Gothic Medium" w:hAnsi="Franklin Gothic Medium"/>
          <w:i/>
          <w:iCs/>
          <w:sz w:val="28"/>
          <w:szCs w:val="28"/>
        </w:rPr>
        <w:t>Arun Teja Reddy</w:t>
      </w:r>
      <w:r w:rsidR="0043300D">
        <w:rPr>
          <w:rFonts w:ascii="Franklin Gothic Medium" w:hAnsi="Franklin Gothic Medium"/>
          <w:i/>
          <w:iCs/>
          <w:sz w:val="28"/>
          <w:szCs w:val="28"/>
        </w:rPr>
        <w:t xml:space="preserve"> RA2411033010079</w:t>
      </w:r>
    </w:p>
    <w:p w14:paraId="7F261210" w14:textId="2260FF3C" w:rsidR="0099273E" w:rsidRPr="0099273E" w:rsidRDefault="0099273E" w:rsidP="0099273E">
      <w:pPr>
        <w:jc w:val="right"/>
        <w:rPr>
          <w:rFonts w:ascii="Franklin Gothic Medium" w:hAnsi="Franklin Gothic Medium"/>
          <w:i/>
          <w:iCs/>
          <w:sz w:val="28"/>
          <w:szCs w:val="28"/>
        </w:rPr>
      </w:pPr>
      <w:r w:rsidRPr="0099273E">
        <w:rPr>
          <w:rFonts w:ascii="Franklin Gothic Medium" w:hAnsi="Franklin Gothic Medium"/>
          <w:i/>
          <w:iCs/>
          <w:sz w:val="28"/>
          <w:szCs w:val="28"/>
        </w:rPr>
        <w:t>Akshat Soni</w:t>
      </w:r>
      <w:r w:rsidR="0043300D">
        <w:rPr>
          <w:rFonts w:ascii="Franklin Gothic Medium" w:hAnsi="Franklin Gothic Medium"/>
          <w:i/>
          <w:iCs/>
          <w:sz w:val="28"/>
          <w:szCs w:val="28"/>
        </w:rPr>
        <w:t xml:space="preserve"> RA2411033010083</w:t>
      </w:r>
    </w:p>
    <w:p w14:paraId="728FDBDB" w14:textId="6AB0DBB6" w:rsidR="0099273E" w:rsidRPr="0099273E" w:rsidRDefault="0099273E" w:rsidP="0099273E">
      <w:pPr>
        <w:jc w:val="right"/>
        <w:rPr>
          <w:rFonts w:ascii="Franklin Gothic Medium" w:hAnsi="Franklin Gothic Medium"/>
          <w:i/>
          <w:iCs/>
          <w:sz w:val="28"/>
          <w:szCs w:val="28"/>
        </w:rPr>
      </w:pPr>
      <w:r w:rsidRPr="0099273E">
        <w:rPr>
          <w:rFonts w:ascii="Franklin Gothic Medium" w:hAnsi="Franklin Gothic Medium"/>
          <w:i/>
          <w:iCs/>
          <w:sz w:val="28"/>
          <w:szCs w:val="28"/>
        </w:rPr>
        <w:t>Harsh Yuvraj</w:t>
      </w:r>
      <w:r w:rsidR="0043300D">
        <w:rPr>
          <w:rFonts w:ascii="Franklin Gothic Medium" w:hAnsi="Franklin Gothic Medium"/>
          <w:i/>
          <w:iCs/>
          <w:sz w:val="28"/>
          <w:szCs w:val="28"/>
        </w:rPr>
        <w:t xml:space="preserve"> RA2411033010096</w:t>
      </w:r>
    </w:p>
    <w:p w14:paraId="33FE5DB6" w14:textId="59DD39E4" w:rsidR="0099273E" w:rsidRPr="0099273E" w:rsidRDefault="0099273E" w:rsidP="0099273E">
      <w:pPr>
        <w:jc w:val="right"/>
        <w:rPr>
          <w:rFonts w:ascii="Franklin Gothic Medium" w:hAnsi="Franklin Gothic Medium"/>
          <w:sz w:val="32"/>
          <w:szCs w:val="32"/>
        </w:rPr>
      </w:pPr>
      <w:r w:rsidRPr="0099273E">
        <w:rPr>
          <w:rFonts w:ascii="Franklin Gothic Medium" w:hAnsi="Franklin Gothic Medium"/>
          <w:i/>
          <w:iCs/>
          <w:sz w:val="28"/>
          <w:szCs w:val="28"/>
        </w:rPr>
        <w:t>Riddhima Singh</w:t>
      </w:r>
      <w:r w:rsidR="0043300D">
        <w:rPr>
          <w:rFonts w:ascii="Franklin Gothic Medium" w:hAnsi="Franklin Gothic Medium"/>
          <w:i/>
          <w:iCs/>
          <w:sz w:val="28"/>
          <w:szCs w:val="28"/>
        </w:rPr>
        <w:t xml:space="preserve"> RA2411033010107</w:t>
      </w:r>
    </w:p>
    <w:sectPr w:rsidR="0099273E" w:rsidRPr="0099273E" w:rsidSect="00AF4237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73E"/>
    <w:rsid w:val="00033C4B"/>
    <w:rsid w:val="002616FA"/>
    <w:rsid w:val="0043300D"/>
    <w:rsid w:val="00761B50"/>
    <w:rsid w:val="0099273E"/>
    <w:rsid w:val="00AF4237"/>
    <w:rsid w:val="00BA6D23"/>
    <w:rsid w:val="00C539AA"/>
    <w:rsid w:val="00D010E7"/>
    <w:rsid w:val="00F0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693D0"/>
  <w15:chartTrackingRefBased/>
  <w15:docId w15:val="{AAA44747-F643-4903-9275-115E1811D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27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7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27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27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27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27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27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27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27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7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27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27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27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27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27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27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27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27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27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7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27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27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27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27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27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27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27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27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273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Riddhima Singh</dc:creator>
  <cp:keywords/>
  <dc:description/>
  <cp:lastModifiedBy>Riddhima Singh</cp:lastModifiedBy>
  <cp:revision>2</cp:revision>
  <dcterms:created xsi:type="dcterms:W3CDTF">2025-10-07T08:18:00Z</dcterms:created>
  <dcterms:modified xsi:type="dcterms:W3CDTF">2025-10-07T08:18:00Z</dcterms:modified>
</cp:coreProperties>
</file>