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carte-consolidée-v0.5"/>
    <w:p>
      <w:pPr>
        <w:pStyle w:val="Heading1"/>
      </w:pPr>
      <w:r>
        <w:t xml:space="preserve">Carte consolidée v0.5</w:t>
      </w:r>
    </w:p>
    <w:bookmarkStart w:id="20" w:name="Xfb1eb25a8138f120f05e94fe1dd948db7b91edc"/>
    <w:p>
      <w:pPr>
        <w:pStyle w:val="Heading2"/>
      </w:pPr>
      <w:r>
        <w:t xml:space="preserve">Familles fonctionnelles et architectures inter-familles</w:t>
      </w:r>
    </w:p>
    <w:bookmarkEnd w:id="20"/>
    <w:bookmarkStart w:id="21" w:name="fonction-de-cette-version"/>
    <w:p>
      <w:pPr>
        <w:pStyle w:val="Heading2"/>
      </w:pPr>
      <w:r>
        <w:t xml:space="preserve">1. Fonction de cette version</w:t>
      </w:r>
    </w:p>
    <w:p>
      <w:pPr>
        <w:pStyle w:val="FirstParagraph"/>
      </w:pPr>
      <w:r>
        <w:t xml:space="preserve">La carte v0.5 intègre la distinction apparue dans la note de consolidation saveur-Higgs :</w:t>
      </w:r>
    </w:p>
    <w:p>
      <w:pPr>
        <w:pStyle w:val="BodyText"/>
      </w:pPr>
      <w:r>
        <w:t xml:space="preserve">[</w:t>
      </w:r>
      <w:r>
        <w:t xml:space="preserve"> </w:t>
      </w:r>
      <w:r>
        <w:t xml:space="preserve"> </w:t>
      </w:r>
      <w:r>
        <w:t xml:space="preserve">]</w:t>
      </w:r>
    </w:p>
    <w:p>
      <w:pPr>
        <w:pStyle w:val="BodyText"/>
      </w:pPr>
      <w:r>
        <w:t xml:space="preserve">et :</w:t>
      </w:r>
    </w:p>
    <w:p>
      <w:pPr>
        <w:pStyle w:val="BodyText"/>
      </w:pPr>
      <w:r>
        <w:t xml:space="preserve">[</w:t>
      </w:r>
      <w:r>
        <w:t xml:space="preserve"> </w:t>
      </w:r>
      <w:r>
        <w:t xml:space="preserve"> </w:t>
      </w:r>
      <w:r>
        <w:t xml:space="preserve">]</w:t>
      </w:r>
    </w:p>
    <w:p>
      <w:pPr>
        <w:pStyle w:val="BodyText"/>
      </w:pPr>
      <w:r>
        <w:t xml:space="preserve">Cette distinction est importante. Une famille fonctionnelle classe ce que fait une grandeur : mesurer une intensité, fixer une échelle, orienter un mélange, raccorder deux descriptions, définir une unité, etc.</w:t>
      </w:r>
    </w:p>
    <w:p>
      <w:pPr>
        <w:pStyle w:val="BodyText"/>
      </w:pPr>
      <w:r>
        <w:t xml:space="preserve">Une architecture inter-familles décrit la manière dont plusieurs fonctions de constance s’articulent dans un secteur physique ou métrologique donné.</w:t>
      </w:r>
    </w:p>
    <w:p>
      <w:pPr>
        <w:pStyle w:val="BodyText"/>
      </w:pPr>
      <w:r>
        <w:t xml:space="preserve">La carte v0.5 ne crée donc pas une nouvelle famille</w:t>
      </w:r>
      <w:r>
        <w:t xml:space="preserve"> </w:t>
      </w:r>
      <w:r>
        <w:t xml:space="preserve">“saveur”</w:t>
      </w:r>
      <w:r>
        <w:t xml:space="preserve">. Elle introduit un niveau supérieur d’organisation :</w:t>
      </w:r>
    </w:p>
    <w:p>
      <w:pPr>
        <w:pStyle w:val="BodyText"/>
      </w:pPr>
      <w:r>
        <w:t xml:space="preserve">[</w:t>
      </w:r>
      <w:r>
        <w:t xml:space="preserve"> </w:t>
      </w:r>
      <w:r>
        <w:t xml:space="preserve"> </w:t>
      </w:r>
      <w:r>
        <w:t xml:space="preserve">]</w:t>
      </w:r>
    </w:p>
    <w:p>
      <w:pPr>
        <w:pStyle w:val="BodyText"/>
      </w:pPr>
      <w:r>
        <w:t xml:space="preserve">Une architecture n’est pas une catégorie de constante. C’est une structure d’articulation entre plusieurs catégories.</w:t>
      </w:r>
    </w:p>
    <w:bookmarkEnd w:id="21"/>
    <w:bookmarkStart w:id="22" w:name="correction-principale-de-la-v0.5"/>
    <w:p>
      <w:pPr>
        <w:pStyle w:val="Heading2"/>
      </w:pPr>
      <w:r>
        <w:t xml:space="preserve">2. Correction principale de la v0.5</w:t>
      </w:r>
    </w:p>
    <w:p>
      <w:pPr>
        <w:pStyle w:val="FirstParagraph"/>
      </w:pPr>
      <w:r>
        <w:t xml:space="preserve">La v0.4 avait stabilisé les familles fonctionnelles suivantes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La v0.5 conserve ces familles, mais ajoute une règle :</w:t>
      </w:r>
    </w:p>
    <w:p>
      <w:pPr>
        <w:pStyle w:val="BodyText"/>
      </w:pPr>
      <w:r>
        <w:rPr>
          <w:b/>
          <w:bCs/>
        </w:rPr>
        <w:t xml:space="preserve">lorsqu’un secteur physique combine plusieurs fonctions de constance, il ne faut pas créer une famille nouvelle ; il faut décrire une architecture inter-familles.</w:t>
      </w:r>
    </w:p>
    <w:p>
      <w:pPr>
        <w:pStyle w:val="BodyText"/>
      </w:pPr>
      <w:r>
        <w:t xml:space="preserve">Cette règle évite deux erreurs symétriques.</w:t>
      </w:r>
    </w:p>
    <w:p>
      <w:pPr>
        <w:pStyle w:val="BodyText"/>
      </w:pPr>
      <w:r>
        <w:t xml:space="preserve">Première erreur : créer une catégorie pour chaque grandeur.</w:t>
      </w:r>
    </w:p>
    <w:p>
      <w:pPr>
        <w:pStyle w:val="BodyText"/>
      </w:pPr>
      <w:r>
        <w:t xml:space="preserve">Deuxième erreur : créer une méga-catégorie trop large, comme</w:t>
      </w:r>
      <w:r>
        <w:t xml:space="preserve"> </w:t>
      </w:r>
      <w:r>
        <w:t xml:space="preserve">“saveur”</w:t>
      </w:r>
      <w:r>
        <w:t xml:space="preserve">,</w:t>
      </w:r>
      <w:r>
        <w:t xml:space="preserve"> </w:t>
      </w:r>
      <w:r>
        <w:t xml:space="preserve">“cosmologie”</w:t>
      </w:r>
      <w:r>
        <w:t xml:space="preserve"> </w:t>
      </w:r>
      <w:r>
        <w:t xml:space="preserve">ou</w:t>
      </w:r>
      <w:r>
        <w:t xml:space="preserve"> </w:t>
      </w:r>
      <w:r>
        <w:t xml:space="preserve">“métrologie”</w:t>
      </w:r>
      <w:r>
        <w:t xml:space="preserve">, qui absorberait des fonctions différentes.</w:t>
      </w:r>
    </w:p>
    <w:p>
      <w:pPr>
        <w:pStyle w:val="BodyText"/>
      </w:pPr>
      <w:r>
        <w:t xml:space="preserve">La bonne solution est intermédiaire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bookmarkEnd w:id="22"/>
    <w:bookmarkStart w:id="23" w:name="corpus-actuellement-intégré"/>
    <w:p>
      <w:pPr>
        <w:pStyle w:val="Heading2"/>
      </w:pPr>
      <w:r>
        <w:t xml:space="preserve">3. Corpus actuellement intégré</w:t>
      </w:r>
    </w:p>
    <w:p>
      <w:pPr>
        <w:pStyle w:val="FirstParagraph"/>
      </w:pPr>
      <w:r>
        <w:t xml:space="preserve">La carte v0.5 intègre les grandeurs suivantes :</w:t>
      </w:r>
    </w:p>
    <w:p>
      <w:pPr>
        <w:pStyle w:val="BodyText"/>
      </w:pPr>
      <w:r>
        <w:t xml:space="preserve">[</w:t>
      </w:r>
      <w:r>
        <w:t xml:space="preserve"> </w:t>
      </w:r>
      <w:r>
        <w:t xml:space="preserve">,</w:t>
      </w:r>
      <w:r>
        <w:t xml:space="preserve">m_e,</w:t>
      </w:r>
      <w:r>
        <w:t xml:space="preserve">,</w:t>
      </w:r>
      <w:r>
        <w:rPr>
          <w:i/>
          <w:iCs/>
        </w:rPr>
        <w:t xml:space="preserve">s,</w:t>
      </w:r>
      <w:r>
        <w:t xml:space="preserve">{</w:t>
      </w:r>
      <w:r>
        <w:t xml:space="preserve">}</w:t>
      </w:r>
      <w:r>
        <w:t xml:space="preserve"> </w:t>
      </w:r>
      <w:r>
        <w:t xml:space="preserve">]</w:t>
      </w:r>
    </w:p>
    <w:p>
      <w:pPr>
        <w:pStyle w:val="BodyText"/>
      </w:pPr>
      <w:r>
        <w:t xml:space="preserve">[</w:t>
      </w:r>
      <w:r>
        <w:t xml:space="preserve"> </w:t>
      </w:r>
      <w:r>
        <w:t xml:space="preserve">v,</w:t>
      </w:r>
      <w:r>
        <w:t xml:space="preserve">y_f,</w:t>
      </w:r>
      <w:r>
        <w:rPr>
          <w:i/>
          <w:iCs/>
        </w:rPr>
        <w:t xml:space="preserve">G,</w:t>
      </w:r>
      <w:r>
        <w:rPr>
          <w:i/>
          <w:iCs/>
        </w:rPr>
        <w:t xml:space="preserve">M</w:t>
      </w:r>
      <w:r>
        <w:t xml:space="preserve">{</w:t>
      </w:r>
      <w:r>
        <w:t xml:space="preserve">},</w:t>
      </w:r>
      <w:r>
        <w:t xml:space="preserve">G_F,</w:t>
      </w:r>
      <w:r>
        <w:t xml:space="preserve">_W,</w:t>
      </w:r>
      <w:r>
        <w:t xml:space="preserve"> </w:t>
      </w:r>
      <w:r>
        <w:t xml:space="preserve">]</w:t>
      </w:r>
    </w:p>
    <w:p>
      <w:pPr>
        <w:pStyle w:val="BodyText"/>
      </w:pPr>
      <w:r>
        <w:t xml:space="preserve">[</w:t>
      </w:r>
      <w:r>
        <w:t xml:space="preserve"> </w:t>
      </w:r>
      <w:r>
        <w:t xml:space="preserve">m</w:t>
      </w:r>
      <w:r>
        <w:rPr>
          <w:vertAlign w:val="superscript"/>
        </w:rPr>
        <w:t xml:space="preserve">2_{21},</w:t>
      </w:r>
      <w:r>
        <w:rPr>
          <w:vertAlign w:val="superscript"/>
        </w:rPr>
        <w:t xml:space="preserve">m</w:t>
      </w:r>
      <w:r>
        <w:t xml:space="preserve">2_{3</w:t>
      </w:r>
      <w:r>
        <w:t xml:space="preserve">},</w:t>
      </w:r>
      <w:r>
        <w:rPr>
          <w:i/>
          <w:iCs/>
        </w:rPr>
        <w:t xml:space="preserve">{12},</w:t>
      </w:r>
      <w:r>
        <w:t xml:space="preserve">{23},</w:t>
      </w:r>
      <w:r>
        <w:rPr>
          <w:i/>
          <w:iCs/>
        </w:rPr>
        <w:t xml:space="preserve">{13},</w:t>
      </w:r>
      <w:r>
        <w:t xml:space="preserve">{</w:t>
      </w:r>
      <w:r>
        <w:t xml:space="preserve">}</w:t>
      </w:r>
      <w:r>
        <w:t xml:space="preserve"> </w:t>
      </w:r>
      <w:r>
        <w:t xml:space="preserve">]</w:t>
      </w:r>
    </w:p>
    <w:p>
      <w:pPr>
        <w:pStyle w:val="BodyText"/>
      </w:pPr>
      <w:r>
        <w:t xml:space="preserve">[</w:t>
      </w:r>
      <w:r>
        <w:t xml:space="preserve"> </w:t>
      </w:r>
      <w:r>
        <w:t xml:space="preserve">m_</w:t>
      </w:r>
      <w:r>
        <w:t xml:space="preserve">,</w:t>
      </w:r>
      <w:r>
        <w:t xml:space="preserve">m_</w:t>
      </w:r>
      <w:r>
        <w:t xml:space="preserve">,</w:t>
      </w:r>
      <w:r>
        <w:t xml:space="preserve">m_{</w:t>
      </w:r>
      <w:r>
        <w:t xml:space="preserve">}</w:t>
      </w:r>
      <w:r>
        <w:t xml:space="preserve"> </w:t>
      </w:r>
      <w:r>
        <w:t xml:space="preserve">]</w:t>
      </w:r>
    </w:p>
    <w:p>
      <w:pPr>
        <w:pStyle w:val="BodyText"/>
      </w:pPr>
      <w:r>
        <w:t xml:space="preserve">[</w:t>
      </w:r>
      <w:r>
        <w:t xml:space="preserve"> </w:t>
      </w:r>
      <w:r>
        <w:t xml:space="preserve">k_B,</w:t>
      </w:r>
      <w:r>
        <w:t xml:space="preserve">N_A,</w:t>
      </w:r>
      <w:r>
        <w:t xml:space="preserve">R</w:t>
      </w:r>
      <w:r>
        <w:t xml:space="preserve"> </w:t>
      </w:r>
      <w:r>
        <w:t xml:space="preserve">]</w:t>
      </w:r>
    </w:p>
    <w:p>
      <w:pPr>
        <w:pStyle w:val="BodyText"/>
      </w:pPr>
      <w:r>
        <w:t xml:space="preserve">[</w:t>
      </w:r>
      <w:r>
        <w:t xml:space="preserve"> </w:t>
      </w:r>
      <w:r>
        <w:t xml:space="preserve">V_{</w:t>
      </w:r>
      <w:r>
        <w:t xml:space="preserve">},</w:t>
      </w:r>
      <w:r>
        <w:t xml:space="preserve">,</w:t>
      </w:r>
      <w:r>
        <w:t xml:space="preserve">A,</w:t>
      </w:r>
      <w:r>
        <w:t xml:space="preserve">{</w:t>
      </w:r>
      <w:r>
        <w:t xml:space="preserve">},</w:t>
      </w:r>
      <w:r>
        <w:t xml:space="preserve">{</w:t>
      </w:r>
      <w:r>
        <w:t xml:space="preserve">}</w:t>
      </w:r>
      <w:r>
        <w:t xml:space="preserve"> </w:t>
      </w:r>
      <w:r>
        <w:t xml:space="preserve">]</w:t>
      </w:r>
    </w:p>
    <w:p>
      <w:pPr>
        <w:pStyle w:val="BodyText"/>
      </w:pPr>
      <w:r>
        <w:t xml:space="preserve">Ces grandeurs sont désormais classées à deux niveaux :</w:t>
      </w:r>
    </w:p>
    <w:p>
      <w:pPr>
        <w:pStyle w:val="BodyText"/>
      </w:pPr>
      <w:r>
        <w:t xml:space="preserve">[</w:t>
      </w:r>
      <w:r>
        <w:t xml:space="preserve"> </w:t>
      </w:r>
      <w:r>
        <w:t xml:space="preserve"> </w:t>
      </w:r>
      <w:r>
        <w:t xml:space="preserve">]</w:t>
      </w:r>
    </w:p>
    <w:p>
      <w:pPr>
        <w:pStyle w:val="BodyText"/>
      </w:pPr>
      <w:r>
        <w:t xml:space="preserve">et :</w:t>
      </w:r>
    </w:p>
    <w:p>
      <w:pPr>
        <w:pStyle w:val="BodyText"/>
      </w:pPr>
      <w:r>
        <w:t xml:space="preserve">[</w:t>
      </w:r>
      <w:r>
        <w:t xml:space="preserve"> </w:t>
      </w:r>
      <w:r>
        <w:t xml:space="preserve"> </w:t>
      </w:r>
      <w:r>
        <w:t xml:space="preserve">]</w:t>
      </w:r>
    </w:p>
    <w:p>
      <w:pPr>
        <w:pStyle w:val="BodyText"/>
      </w:pPr>
      <w:r>
        <w:t xml:space="preserve">Le niveau fonctionnel répond à la question :</w:t>
      </w:r>
    </w:p>
    <w:p>
      <w:pPr>
        <w:pStyle w:val="BodyText"/>
      </w:pPr>
      <w:r>
        <w:t xml:space="preserve">[</w:t>
      </w:r>
      <w:r>
        <w:t xml:space="preserve"> </w:t>
      </w:r>
      <w:r>
        <w:t xml:space="preserve"> </w:t>
      </w:r>
      <w:r>
        <w:t xml:space="preserve">]</w:t>
      </w:r>
    </w:p>
    <w:p>
      <w:pPr>
        <w:pStyle w:val="BodyText"/>
      </w:pPr>
      <w:r>
        <w:t xml:space="preserve">Le niveau architectural répond à la question :</w:t>
      </w:r>
    </w:p>
    <w:p>
      <w:pPr>
        <w:pStyle w:val="BodyText"/>
      </w:pPr>
      <w:r>
        <w:t xml:space="preserve">[</w:t>
      </w:r>
      <w:r>
        <w:t xml:space="preserve"> </w:t>
      </w:r>
      <w:r>
        <w:t xml:space="preserve"> </w:t>
      </w:r>
      <w:r>
        <w:t xml:space="preserve">]</w:t>
      </w:r>
    </w:p>
    <w:bookmarkEnd w:id="23"/>
    <w:bookmarkStart w:id="28" w:name="les-quatre-axes-de-lecture-conservés"/>
    <w:p>
      <w:pPr>
        <w:pStyle w:val="Heading2"/>
      </w:pPr>
      <w:r>
        <w:t xml:space="preserve">4. Les quatre axes de lecture conservés</w:t>
      </w:r>
    </w:p>
    <w:p>
      <w:pPr>
        <w:pStyle w:val="FirstParagraph"/>
      </w:pPr>
      <w:r>
        <w:t xml:space="preserve">La carte v0.5 conserve les quatre axes méthodologiques de la v0.4.</w:t>
      </w:r>
    </w:p>
    <w:bookmarkStart w:id="24" w:name="fonction-physique"/>
    <w:p>
      <w:pPr>
        <w:pStyle w:val="Heading3"/>
      </w:pPr>
      <w:r>
        <w:t xml:space="preserve">4.1 Fonction physique</w:t>
      </w:r>
    </w:p>
    <w:p>
      <w:pPr>
        <w:pStyle w:val="FirstParagraph"/>
      </w:pPr>
      <w:r>
        <w:t xml:space="preserve">Quelle fonction la grandeur exerce-t-elle ?</w:t>
      </w:r>
    </w:p>
    <w:p>
      <w:pPr>
        <w:pStyle w:val="BodyText"/>
      </w:pPr>
      <w:r>
        <w:t xml:space="preserve">Exemples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bookmarkEnd w:id="24"/>
    <w:bookmarkStart w:id="25" w:name="régime-de-définition-physique"/>
    <w:p>
      <w:pPr>
        <w:pStyle w:val="Heading3"/>
      </w:pPr>
      <w:r>
        <w:t xml:space="preserve">4.2 Régime de définition physique</w:t>
      </w:r>
    </w:p>
    <w:p>
      <w:pPr>
        <w:pStyle w:val="FirstParagraph"/>
      </w:pPr>
      <w:r>
        <w:t xml:space="preserve">Dans quel domaine la grandeur joue-t-elle un rôle physique ?</w:t>
      </w:r>
    </w:p>
    <w:p>
      <w:pPr>
        <w:pStyle w:val="BodyText"/>
      </w:pPr>
      <w:r>
        <w:t xml:space="preserve">Exemples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bookmarkEnd w:id="25"/>
    <w:bookmarkStart w:id="26" w:name="régime-daccès-épistémique"/>
    <w:p>
      <w:pPr>
        <w:pStyle w:val="Heading3"/>
      </w:pPr>
      <w:r>
        <w:t xml:space="preserve">4.3 Régime d’accès épistémique</w:t>
      </w:r>
    </w:p>
    <w:p>
      <w:pPr>
        <w:pStyle w:val="FirstParagraph"/>
      </w:pPr>
      <w:r>
        <w:t xml:space="preserve">Par quelle procédure la grandeur est-elle mesurée, reconstruite, fixée, bornée ou rendue comparable ?</w:t>
      </w:r>
    </w:p>
    <w:p>
      <w:pPr>
        <w:pStyle w:val="BodyText"/>
      </w:pPr>
      <w:r>
        <w:t xml:space="preserve">Exemples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bookmarkEnd w:id="26"/>
    <w:bookmarkStart w:id="27" w:name="mode-de-stabilisation"/>
    <w:p>
      <w:pPr>
        <w:pStyle w:val="Heading3"/>
      </w:pPr>
      <w:r>
        <w:t xml:space="preserve">4.4 Mode de stabilisation</w:t>
      </w:r>
    </w:p>
    <w:p>
      <w:pPr>
        <w:pStyle w:val="FirstParagraph"/>
      </w:pPr>
      <w:r>
        <w:t xml:space="preserve">Comment la grandeur est-elle stabilisée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Ces quatre axes restent le socle de la méthode.</w:t>
      </w:r>
    </w:p>
    <w:bookmarkEnd w:id="27"/>
    <w:bookmarkEnd w:id="28"/>
    <w:bookmarkStart w:id="29" w:name="familles-fonctionnelles-supérieures-v0.5"/>
    <w:p>
      <w:pPr>
        <w:pStyle w:val="Heading2"/>
      </w:pPr>
      <w:r>
        <w:t xml:space="preserve">5. Familles fonctionnelles supérieures v0.5</w:t>
      </w:r>
    </w:p>
    <w:p>
      <w:pPr>
        <w:pStyle w:val="FirstParagraph"/>
      </w:pPr>
      <w:r>
        <w:t xml:space="preserve">La carte v0.5 conserve huit familles fonctionnelles supérieures.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Famille</w:t>
            </w:r>
          </w:p>
        </w:tc>
        <w:tc>
          <w:tcPr/>
          <w:p>
            <w:pPr>
              <w:pStyle w:val="Compact"/>
            </w:pPr>
            <w:r>
              <w:t xml:space="preserve">Question directrice</w:t>
            </w:r>
          </w:p>
        </w:tc>
        <w:tc>
          <w:tcPr/>
          <w:p>
            <w:pPr>
              <w:pStyle w:val="Compact"/>
            </w:pPr>
            <w:r>
              <w:t xml:space="preserve">Exemples</w:t>
            </w:r>
          </w:p>
        </w:tc>
      </w:tr>
      <w:tr>
        <w:tc>
          <w:tcPr/>
          <w:p>
            <w:pPr>
              <w:pStyle w:val="Compact"/>
            </w:pPr>
            <w:r>
              <w:t xml:space="preserve">Couplage</w:t>
            </w:r>
          </w:p>
        </w:tc>
        <w:tc>
          <w:tcPr/>
          <w:p>
            <w:pPr>
              <w:pStyle w:val="Compact"/>
            </w:pPr>
            <w:r>
              <w:t xml:space="preserve">Quelle intensité ou interaction est paramétrée ?</w:t>
            </w:r>
          </w:p>
        </w:tc>
        <w:tc>
          <w:tcPr/>
          <w:p>
            <w:pPr>
              <w:pStyle w:val="Compact"/>
            </w:pPr>
            <w:r>
              <w:t xml:space="preserve">(</w:t>
            </w:r>
            <w:r>
              <w:t xml:space="preserve">), (</w:t>
            </w:r>
            <w:r>
              <w:t xml:space="preserve">_s), (y_f), (</w:t>
            </w:r>
            <w:r>
              <w:t xml:space="preserve">_G)</w:t>
            </w:r>
          </w:p>
        </w:tc>
      </w:tr>
      <w:tr>
        <w:tc>
          <w:tcPr/>
          <w:p>
            <w:pPr>
              <w:pStyle w:val="Compact"/>
            </w:pPr>
            <w:r>
              <w:t xml:space="preserve">Échelle</w:t>
            </w:r>
          </w:p>
        </w:tc>
        <w:tc>
          <w:tcPr/>
          <w:p>
            <w:pPr>
              <w:pStyle w:val="Compact"/>
            </w:pPr>
            <w:r>
              <w:t xml:space="preserve">Quelle échelle structure ou hiérarchise le régime ?</w:t>
            </w:r>
          </w:p>
        </w:tc>
        <w:tc>
          <w:tcPr/>
          <w:p>
            <w:pPr>
              <w:pStyle w:val="Compact"/>
            </w:pPr>
            <w:r>
              <w:t xml:space="preserve">(v), (</w:t>
            </w:r>
            <w:r>
              <w:rPr>
                <w:i/>
                <w:iCs/>
              </w:rPr>
              <w:t xml:space="preserve">{</w:t>
            </w:r>
            <w:r>
              <w:rPr>
                <w:i/>
                <w:iCs/>
              </w:rPr>
              <w:t xml:space="preserve">}), (M</w:t>
            </w:r>
            <w:r>
              <w:t xml:space="preserve">{</w:t>
            </w:r>
            <w:r>
              <w:t xml:space="preserve">}), (G_F^{-1/2})</w:t>
            </w:r>
          </w:p>
        </w:tc>
      </w:tr>
      <w:tr>
        <w:tc>
          <w:tcPr/>
          <w:p>
            <w:pPr>
              <w:pStyle w:val="Compact"/>
            </w:pPr>
            <w:r>
              <w:t xml:space="preserve">Relation</w:t>
            </w:r>
          </w:p>
        </w:tc>
        <w:tc>
          <w:tcPr/>
          <w:p>
            <w:pPr>
              <w:pStyle w:val="Compact"/>
            </w:pPr>
            <w:r>
              <w:t xml:space="preserve">Quelles grandeurs ou niveaux sont mis en rapport ?</w:t>
            </w:r>
          </w:p>
        </w:tc>
        <w:tc>
          <w:tcPr/>
          <w:p>
            <w:pPr>
              <w:pStyle w:val="Compact"/>
            </w:pPr>
            <w:r>
              <w:t xml:space="preserve">(m_p/m_e), (R=N_Ak_B), (</w:t>
            </w:r>
            <w:r>
              <w:t xml:space="preserve">m^2)</w:t>
            </w:r>
          </w:p>
        </w:tc>
      </w:tr>
      <w:tr>
        <w:tc>
          <w:tcPr/>
          <w:p>
            <w:pPr>
              <w:pStyle w:val="Compact"/>
            </w:pPr>
            <w:r>
              <w:t xml:space="preserve">Raccordement</w:t>
            </w:r>
          </w:p>
        </w:tc>
        <w:tc>
          <w:tcPr/>
          <w:p>
            <w:pPr>
              <w:pStyle w:val="Compact"/>
            </w:pPr>
            <w:r>
              <w:t xml:space="preserve">Quelles descriptions sont reliées ?</w:t>
            </w:r>
          </w:p>
        </w:tc>
        <w:tc>
          <w:tcPr/>
          <w:p>
            <w:pPr>
              <w:pStyle w:val="Compact"/>
            </w:pPr>
            <w:r>
              <w:t xml:space="preserve">(G_F), théories effectives</w:t>
            </w:r>
          </w:p>
        </w:tc>
      </w:tr>
      <w:tr>
        <w:tc>
          <w:tcPr/>
          <w:p>
            <w:pPr>
              <w:pStyle w:val="Compact"/>
            </w:pPr>
            <w:r>
              <w:t xml:space="preserve">Orientation</w:t>
            </w:r>
          </w:p>
        </w:tc>
        <w:tc>
          <w:tcPr/>
          <w:p>
            <w:pPr>
              <w:pStyle w:val="Compact"/>
            </w:pPr>
            <w:r>
              <w:t xml:space="preserve">Quel désalignement entre bases, champs ou états est stabilisé ?</w:t>
            </w:r>
          </w:p>
        </w:tc>
        <w:tc>
          <w:tcPr/>
          <w:p>
            <w:pPr>
              <w:pStyle w:val="Compact"/>
            </w:pPr>
            <w:r>
              <w:t xml:space="preserve">(</w:t>
            </w:r>
            <w:r>
              <w:t xml:space="preserve">_W), CKM, PMNS</w:t>
            </w:r>
          </w:p>
        </w:tc>
      </w:tr>
      <w:tr>
        <w:tc>
          <w:tcPr/>
          <w:p>
            <w:pPr>
              <w:pStyle w:val="Compact"/>
            </w:pPr>
            <w:r>
              <w:t xml:space="preserve">Fond</w:t>
            </w:r>
          </w:p>
        </w:tc>
        <w:tc>
          <w:tcPr/>
          <w:p>
            <w:pPr>
              <w:pStyle w:val="Compact"/>
            </w:pPr>
            <w:r>
              <w:t xml:space="preserve">Quelle dynamique globale est structurée ?</w:t>
            </w:r>
          </w:p>
        </w:tc>
        <w:tc>
          <w:tcPr/>
          <w:p>
            <w:pPr>
              <w:pStyle w:val="Compact"/>
            </w:pPr>
            <w:r>
              <w:t xml:space="preserve">(</w:t>
            </w:r>
            <w:r>
              <w:t xml:space="preserve">)</w:t>
            </w:r>
          </w:p>
        </w:tc>
      </w:tr>
      <w:tr>
        <w:tc>
          <w:tcPr/>
          <w:p>
            <w:pPr>
              <w:pStyle w:val="Compact"/>
            </w:pPr>
            <w:r>
              <w:t xml:space="preserve">Seuil</w:t>
            </w:r>
          </w:p>
        </w:tc>
        <w:tc>
          <w:tcPr/>
          <w:p>
            <w:pPr>
              <w:pStyle w:val="Compact"/>
            </w:pPr>
            <w:r>
              <w:t xml:space="preserve">Quel niveau absolu est fixé ou borné ?</w:t>
            </w:r>
          </w:p>
        </w:tc>
        <w:tc>
          <w:tcPr/>
          <w:p>
            <w:pPr>
              <w:pStyle w:val="Compact"/>
            </w:pPr>
            <w:r>
              <w:t xml:space="preserve">masse absolue neutrino</w:t>
            </w:r>
          </w:p>
        </w:tc>
      </w:tr>
      <w:tr>
        <w:tc>
          <w:tcPr/>
          <w:p>
            <w:pPr>
              <w:pStyle w:val="Compact"/>
            </w:pPr>
            <w:r>
              <w:t xml:space="preserve">Convention</w:t>
            </w:r>
          </w:p>
        </w:tc>
        <w:tc>
          <w:tcPr/>
          <w:p>
            <w:pPr>
              <w:pStyle w:val="Compact"/>
            </w:pPr>
            <w:r>
              <w:t xml:space="preserve">Quelle unité ou valeur exacte est définie ?</w:t>
            </w:r>
          </w:p>
        </w:tc>
        <w:tc>
          <w:tcPr/>
          <w:p>
            <w:pPr>
              <w:pStyle w:val="Compact"/>
            </w:pPr>
            <w:r>
              <w:t xml:space="preserve">(k_B), (N_A), (R)</w:t>
            </w:r>
          </w:p>
        </w:tc>
      </w:tr>
    </w:tbl>
    <w:p>
      <w:pPr>
        <w:pStyle w:val="BodyText"/>
      </w:pPr>
      <w:r>
        <w:t xml:space="preserve">Ces familles ne doivent pas être multipliées sans nécessité.</w:t>
      </w:r>
    </w:p>
    <w:bookmarkEnd w:id="29"/>
    <w:bookmarkStart w:id="30" w:name="sous-types-locaux-conservés"/>
    <w:p>
      <w:pPr>
        <w:pStyle w:val="Heading2"/>
      </w:pPr>
      <w:r>
        <w:t xml:space="preserve">6. Sous-types locaux conservés</w:t>
      </w:r>
    </w:p>
    <w:p>
      <w:pPr>
        <w:pStyle w:val="FirstParagraph"/>
      </w:pPr>
      <w:r>
        <w:t xml:space="preserve">Les sous-types locaux permettent de conserver la précision sans créer de nouvelles familles.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Famille</w:t>
            </w:r>
          </w:p>
        </w:tc>
        <w:tc>
          <w:tcPr/>
          <w:p>
            <w:pPr>
              <w:pStyle w:val="Compact"/>
            </w:pPr>
            <w:r>
              <w:t xml:space="preserve">Sous-types actuels</w:t>
            </w:r>
          </w:p>
        </w:tc>
      </w:tr>
      <w:tr>
        <w:tc>
          <w:tcPr/>
          <w:p>
            <w:pPr>
              <w:pStyle w:val="Compact"/>
            </w:pPr>
            <w:r>
              <w:t xml:space="preserve">Couplage</w:t>
            </w:r>
          </w:p>
        </w:tc>
        <w:tc>
          <w:tcPr/>
          <w:p>
            <w:pPr>
              <w:pStyle w:val="Compact"/>
            </w:pPr>
            <w:r>
              <w:t xml:space="preserve">stabilisé, courant, différenciateur, texture de Yukawa</w:t>
            </w:r>
          </w:p>
        </w:tc>
      </w:tr>
      <w:tr>
        <w:tc>
          <w:tcPr/>
          <w:p>
            <w:pPr>
              <w:pStyle w:val="Compact"/>
            </w:pPr>
            <w:r>
              <w:t xml:space="preserve">Échelle</w:t>
            </w:r>
          </w:p>
        </w:tc>
        <w:tc>
          <w:tcPr/>
          <w:p>
            <w:pPr>
              <w:pStyle w:val="Compact"/>
            </w:pPr>
            <w:r>
              <w:t xml:space="preserve">structurante, dynamique, hiérarchique</w:t>
            </w:r>
          </w:p>
        </w:tc>
      </w:tr>
      <w:tr>
        <w:tc>
          <w:tcPr/>
          <w:p>
            <w:pPr>
              <w:pStyle w:val="Compact"/>
            </w:pPr>
            <w:r>
              <w:t xml:space="preserve">Relation</w:t>
            </w:r>
          </w:p>
        </w:tc>
        <w:tc>
          <w:tcPr/>
          <w:p>
            <w:pPr>
              <w:pStyle w:val="Compact"/>
            </w:pPr>
            <w:r>
              <w:t xml:space="preserve">stratifiée, compositionnelle, spectrale</w:t>
            </w:r>
          </w:p>
        </w:tc>
      </w:tr>
      <w:tr>
        <w:tc>
          <w:tcPr/>
          <w:p>
            <w:pPr>
              <w:pStyle w:val="Compact"/>
            </w:pPr>
            <w:r>
              <w:t xml:space="preserve">Raccordement</w:t>
            </w:r>
          </w:p>
        </w:tc>
        <w:tc>
          <w:tcPr/>
          <w:p>
            <w:pPr>
              <w:pStyle w:val="Compact"/>
            </w:pPr>
            <w:r>
              <w:t xml:space="preserve">effectif, basse énergie, EFT</w:t>
            </w:r>
          </w:p>
        </w:tc>
      </w:tr>
      <w:tr>
        <w:tc>
          <w:tcPr/>
          <w:p>
            <w:pPr>
              <w:pStyle w:val="Compact"/>
            </w:pPr>
            <w:r>
              <w:t xml:space="preserve">Orientation</w:t>
            </w:r>
          </w:p>
        </w:tc>
        <w:tc>
          <w:tcPr/>
          <w:p>
            <w:pPr>
              <w:pStyle w:val="Compact"/>
            </w:pPr>
            <w:r>
              <w:t xml:space="preserve">jauge, saveur oscillatoire, saveur transitionnelle, complexe CP, hiérarchique</w:t>
            </w:r>
          </w:p>
        </w:tc>
      </w:tr>
      <w:tr>
        <w:tc>
          <w:tcPr/>
          <w:p>
            <w:pPr>
              <w:pStyle w:val="Compact"/>
            </w:pPr>
            <w:r>
              <w:t xml:space="preserve">Fond</w:t>
            </w:r>
          </w:p>
        </w:tc>
        <w:tc>
          <w:tcPr/>
          <w:p>
            <w:pPr>
              <w:pStyle w:val="Compact"/>
            </w:pPr>
            <w:r>
              <w:t xml:space="preserve">cosmologique, global</w:t>
            </w:r>
          </w:p>
        </w:tc>
      </w:tr>
      <w:tr>
        <w:tc>
          <w:tcPr/>
          <w:p>
            <w:pPr>
              <w:pStyle w:val="Compact"/>
            </w:pPr>
            <w:r>
              <w:t xml:space="preserve">Seuil</w:t>
            </w:r>
          </w:p>
        </w:tc>
        <w:tc>
          <w:tcPr/>
          <w:p>
            <w:pPr>
              <w:pStyle w:val="Compact"/>
            </w:pPr>
            <w:r>
              <w:t xml:space="preserve">spectral, borne absolue</w:t>
            </w:r>
          </w:p>
        </w:tc>
      </w:tr>
      <w:tr>
        <w:tc>
          <w:tcPr/>
          <w:p>
            <w:pPr>
              <w:pStyle w:val="Compact"/>
            </w:pPr>
            <w:r>
              <w:t xml:space="preserve">Convention</w:t>
            </w:r>
          </w:p>
        </w:tc>
        <w:tc>
          <w:tcPr/>
          <w:p>
            <w:pPr>
              <w:pStyle w:val="Compact"/>
            </w:pPr>
            <w:r>
              <w:t xml:space="preserve">définissante primaire, exacte par composition</w:t>
            </w:r>
          </w:p>
        </w:tc>
      </w:tr>
    </w:tbl>
    <w:p>
      <w:pPr>
        <w:pStyle w:val="BodyText"/>
      </w:pPr>
      <w:r>
        <w:t xml:space="preserve">Ce tableau marque une compression importante : les anciennes catégories locales sont conservées, mais ne sont plus toutes au même rang.</w:t>
      </w:r>
    </w:p>
    <w:bookmarkEnd w:id="30"/>
    <w:bookmarkStart w:id="31" w:name="X527f21d6e2c9a2cd8f4ae065cd4d7589d353429"/>
    <w:p>
      <w:pPr>
        <w:pStyle w:val="Heading2"/>
      </w:pPr>
      <w:r>
        <w:t xml:space="preserve">7. Nouvelle couche : architectures inter-familles</w:t>
      </w:r>
    </w:p>
    <w:p>
      <w:pPr>
        <w:pStyle w:val="FirstParagraph"/>
      </w:pPr>
      <w:r>
        <w:t xml:space="preserve">Une architecture inter-familles est une configuration dans laquelle plusieurs familles fonctionnelles s’articulent de manière stable dans un secteur donné.</w:t>
      </w:r>
    </w:p>
    <w:p>
      <w:pPr>
        <w:pStyle w:val="BodyText"/>
      </w:pPr>
      <w:r>
        <w:t xml:space="preserve">Définition proposée :</w:t>
      </w:r>
    </w:p>
    <w:p>
      <w:pPr>
        <w:pStyle w:val="BodyText"/>
      </w:pPr>
      <w:r>
        <w:rPr>
          <w:b/>
          <w:bCs/>
        </w:rPr>
        <w:t xml:space="preserve">Une architecture inter-familles est une organisation de grandeurs où plusieurs fonctions de constance — échelle, couplage, relation, orientation, raccordement, seuil, convention ou fond — se combinent pour produire un régime physique ou métrologique cohérent.</w:t>
      </w:r>
    </w:p>
    <w:p>
      <w:pPr>
        <w:pStyle w:val="BodyText"/>
      </w:pPr>
      <w:r>
        <w:t xml:space="preserve">Une architecture ne remplace pas les familles.</w:t>
      </w:r>
    </w:p>
    <w:p>
      <w:pPr>
        <w:pStyle w:val="BodyText"/>
      </w:pPr>
      <w:r>
        <w:t xml:space="preserve">Elle les coordonne.</w:t>
      </w:r>
    </w:p>
    <w:p>
      <w:pPr>
        <w:pStyle w:val="BodyText"/>
      </w:pPr>
      <w:r>
        <w:t xml:space="preserve">La carte v0.5 introduit trois architectures identifiées, avec des statuts différents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Une quatrième reste candidate, mais non stabilisée :</w:t>
      </w:r>
    </w:p>
    <w:p>
      <w:pPr>
        <w:pStyle w:val="BodyText"/>
      </w:pPr>
      <w:r>
        <w:t xml:space="preserve">[</w:t>
      </w:r>
      <w:r>
        <w:t xml:space="preserve"> </w:t>
      </w:r>
      <w:r>
        <w:t xml:space="preserve"> </w:t>
      </w:r>
      <w:r>
        <w:t xml:space="preserve">]</w:t>
      </w:r>
    </w:p>
    <w:bookmarkEnd w:id="31"/>
    <w:bookmarkStart w:id="32" w:name="architecture-saveur-higgs"/>
    <w:p>
      <w:pPr>
        <w:pStyle w:val="Heading2"/>
      </w:pPr>
      <w:r>
        <w:t xml:space="preserve">8. Architecture saveur-Higgs</w:t>
      </w:r>
    </w:p>
    <w:p>
      <w:pPr>
        <w:pStyle w:val="FirstParagraph"/>
      </w:pPr>
      <w:r>
        <w:t xml:space="preserve">L’architecture saveur-Higgs est désormais le cas principal.</w:t>
      </w:r>
    </w:p>
    <w:p>
      <w:pPr>
        <w:pStyle w:val="BodyText"/>
      </w:pPr>
      <w:r>
        <w:t xml:space="preserve">Elle combine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et, pour les neutrinos :</w:t>
      </w:r>
    </w:p>
    <w:p>
      <w:pPr>
        <w:pStyle w:val="BodyText"/>
      </w:pPr>
      <w:r>
        <w:t xml:space="preserve">[</w:t>
      </w:r>
      <w:r>
        <w:t xml:space="preserve"> </w:t>
      </w:r>
      <w:r>
        <w:t xml:space="preserve"> </w:t>
      </w:r>
      <w:r>
        <w:t xml:space="preserve">]</w:t>
      </w:r>
    </w:p>
    <w:p>
      <w:pPr>
        <w:pStyle w:val="BodyText"/>
      </w:pPr>
      <w:r>
        <w:t xml:space="preserve">Sa structure peut être résumée ainsi :</w:t>
      </w:r>
    </w:p>
    <w:p>
      <w:pPr>
        <w:pStyle w:val="BodyText"/>
      </w:pPr>
      <w:r>
        <w:t xml:space="preserve">[</w:t>
      </w:r>
      <w:r>
        <w:t xml:space="preserve"> </w:t>
      </w:r>
    </w:p>
    <w:p>
      <w:pPr>
        <w:pStyle w:val="Compact"/>
        <w:numPr>
          <w:ilvl w:val="0"/>
          <w:numId w:val="1001"/>
        </w:numPr>
      </w:pPr>
      <w:r>
        <w:t xml:space="preserve">]</w:t>
      </w:r>
    </w:p>
    <w:bookmarkEnd w:id="32"/>
    <w:bookmarkStart w:id="33" w:name="détail-de-larchitecture-saveur-higgs"/>
    <w:p>
      <w:pPr>
        <w:pStyle w:val="Heading2"/>
      </w:pPr>
      <w:r>
        <w:t xml:space="preserve">9. Détail de l’architecture saveur-Higgs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Niveau architectural</w:t>
            </w:r>
          </w:p>
        </w:tc>
        <w:tc>
          <w:tcPr/>
          <w:p>
            <w:pPr>
              <w:pStyle w:val="Compact"/>
            </w:pPr>
            <w:r>
              <w:t xml:space="preserve">Famille fonctionnelle</w:t>
            </w:r>
          </w:p>
        </w:tc>
        <w:tc>
          <w:tcPr/>
          <w:p>
            <w:pPr>
              <w:pStyle w:val="Compact"/>
            </w:pPr>
            <w:r>
              <w:t xml:space="preserve">Grandeurs</w:t>
            </w:r>
          </w:p>
        </w:tc>
        <w:tc>
          <w:tcPr/>
          <w:p>
            <w:pPr>
              <w:pStyle w:val="Compact"/>
            </w:pPr>
            <w:r>
              <w:t xml:space="preserve">Fonction</w:t>
            </w:r>
          </w:p>
        </w:tc>
      </w:tr>
      <w:tr>
        <w:tc>
          <w:tcPr/>
          <w:p>
            <w:pPr>
              <w:pStyle w:val="Compact"/>
            </w:pPr>
            <w:r>
              <w:t xml:space="preserve">Échelle commune</w:t>
            </w:r>
          </w:p>
        </w:tc>
        <w:tc>
          <w:tcPr/>
          <w:p>
            <w:pPr>
              <w:pStyle w:val="Compact"/>
            </w:pPr>
            <w:r>
              <w:t xml:space="preserve">Échelle</w:t>
            </w:r>
          </w:p>
        </w:tc>
        <w:tc>
          <w:tcPr/>
          <w:p>
            <w:pPr>
              <w:pStyle w:val="Compact"/>
            </w:pPr>
            <w:r>
              <w:t xml:space="preserve">(v)</w:t>
            </w:r>
          </w:p>
        </w:tc>
        <w:tc>
          <w:tcPr/>
          <w:p>
            <w:pPr>
              <w:pStyle w:val="Compact"/>
            </w:pPr>
            <w:r>
              <w:t xml:space="preserve">Fixer l’échelle électrofaible</w:t>
            </w:r>
          </w:p>
        </w:tc>
      </w:tr>
      <w:tr>
        <w:tc>
          <w:tcPr/>
          <w:p>
            <w:pPr>
              <w:pStyle w:val="Compact"/>
            </w:pPr>
            <w:r>
              <w:t xml:space="preserve">Textures de couplage</w:t>
            </w:r>
          </w:p>
        </w:tc>
        <w:tc>
          <w:tcPr/>
          <w:p>
            <w:pPr>
              <w:pStyle w:val="Compact"/>
            </w:pPr>
            <w:r>
              <w:t xml:space="preserve">Couplage</w:t>
            </w:r>
          </w:p>
        </w:tc>
        <w:tc>
          <w:tcPr/>
          <w:p>
            <w:pPr>
              <w:pStyle w:val="Compact"/>
            </w:pPr>
            <w:r>
              <w:t xml:space="preserve">(Y_u,Y_d,Y_e)</w:t>
            </w:r>
          </w:p>
        </w:tc>
        <w:tc>
          <w:tcPr/>
          <w:p>
            <w:pPr>
              <w:pStyle w:val="Compact"/>
            </w:pPr>
            <w:r>
              <w:t xml:space="preserve">Distribuer l’échelle entre fermions</w:t>
            </w:r>
          </w:p>
        </w:tc>
      </w:tr>
      <w:tr>
        <w:tc>
          <w:tcPr/>
          <w:p>
            <w:pPr>
              <w:pStyle w:val="Compact"/>
            </w:pPr>
            <w:r>
              <w:t xml:space="preserve">Masses stabilisées</w:t>
            </w:r>
          </w:p>
        </w:tc>
        <w:tc>
          <w:tcPr/>
          <w:p>
            <w:pPr>
              <w:pStyle w:val="Compact"/>
            </w:pPr>
            <w:r>
              <w:t xml:space="preserve">Relation / Échelle</w:t>
            </w:r>
          </w:p>
        </w:tc>
        <w:tc>
          <w:tcPr/>
          <w:p>
            <w:pPr>
              <w:pStyle w:val="Compact"/>
            </w:pPr>
            <w:r>
              <w:t xml:space="preserve">(m_f)</w:t>
            </w:r>
          </w:p>
        </w:tc>
        <w:tc>
          <w:tcPr/>
          <w:p>
            <w:pPr>
              <w:pStyle w:val="Compact"/>
            </w:pPr>
            <w:r>
              <w:t xml:space="preserve">Stabiliser les masses basse énergie</w:t>
            </w:r>
          </w:p>
        </w:tc>
      </w:tr>
      <w:tr>
        <w:tc>
          <w:tcPr/>
          <w:p>
            <w:pPr>
              <w:pStyle w:val="Compact"/>
            </w:pPr>
            <w:r>
              <w:t xml:space="preserve">Relations spectrales</w:t>
            </w:r>
          </w:p>
        </w:tc>
        <w:tc>
          <w:tcPr/>
          <w:p>
            <w:pPr>
              <w:pStyle w:val="Compact"/>
            </w:pPr>
            <w:r>
              <w:t xml:space="preserve">Relation</w:t>
            </w:r>
          </w:p>
        </w:tc>
        <w:tc>
          <w:tcPr/>
          <w:p>
            <w:pPr>
              <w:pStyle w:val="Compact"/>
            </w:pPr>
            <w:r>
              <w:t xml:space="preserve">(</w:t>
            </w:r>
            <w:r>
              <w:t xml:space="preserve">m^2), rapports de masses</w:t>
            </w:r>
          </w:p>
        </w:tc>
        <w:tc>
          <w:tcPr/>
          <w:p>
            <w:pPr>
              <w:pStyle w:val="Compact"/>
            </w:pPr>
            <w:r>
              <w:t xml:space="preserve">Fixer des écarts ou rapports</w:t>
            </w:r>
          </w:p>
        </w:tc>
      </w:tr>
      <w:tr>
        <w:tc>
          <w:tcPr/>
          <w:p>
            <w:pPr>
              <w:pStyle w:val="Compact"/>
            </w:pPr>
            <w:r>
              <w:t xml:space="preserve">Orientations de saveur</w:t>
            </w:r>
          </w:p>
        </w:tc>
        <w:tc>
          <w:tcPr/>
          <w:p>
            <w:pPr>
              <w:pStyle w:val="Compact"/>
            </w:pPr>
            <w:r>
              <w:t xml:space="preserve">Orientation</w:t>
            </w:r>
          </w:p>
        </w:tc>
        <w:tc>
          <w:tcPr/>
          <w:p>
            <w:pPr>
              <w:pStyle w:val="Compact"/>
            </w:pPr>
            <w:r>
              <w:t xml:space="preserve">CKM, PMNS</w:t>
            </w:r>
          </w:p>
        </w:tc>
        <w:tc>
          <w:tcPr/>
          <w:p>
            <w:pPr>
              <w:pStyle w:val="Compact"/>
            </w:pPr>
            <w:r>
              <w:t xml:space="preserve">Fixer les désalignements entre bases</w:t>
            </w:r>
          </w:p>
        </w:tc>
      </w:tr>
      <w:tr>
        <w:tc>
          <w:tcPr/>
          <w:p>
            <w:pPr>
              <w:pStyle w:val="Compact"/>
            </w:pPr>
            <w:r>
              <w:t xml:space="preserve">Phases CP</w:t>
            </w:r>
          </w:p>
        </w:tc>
        <w:tc>
          <w:tcPr/>
          <w:p>
            <w:pPr>
              <w:pStyle w:val="Compact"/>
            </w:pPr>
            <w:r>
              <w:t xml:space="preserve">Orientation</w:t>
            </w:r>
          </w:p>
        </w:tc>
        <w:tc>
          <w:tcPr/>
          <w:p>
            <w:pPr>
              <w:pStyle w:val="Compact"/>
            </w:pPr>
            <w:r>
              <w:t xml:space="preserve">phase CKM, (</w:t>
            </w:r>
            <w:r>
              <w:t xml:space="preserve">_{</w:t>
            </w:r>
            <w:r>
              <w:t xml:space="preserve">})</w:t>
            </w:r>
          </w:p>
        </w:tc>
        <w:tc>
          <w:tcPr/>
          <w:p>
            <w:pPr>
              <w:pStyle w:val="Compact"/>
            </w:pPr>
            <w:r>
              <w:t xml:space="preserve">Introduire une orientation complexe</w:t>
            </w:r>
          </w:p>
        </w:tc>
      </w:tr>
      <w:tr>
        <w:tc>
          <w:tcPr/>
          <w:p>
            <w:pPr>
              <w:pStyle w:val="Compact"/>
            </w:pPr>
            <w:r>
              <w:t xml:space="preserve">Seuil spectral</w:t>
            </w:r>
          </w:p>
        </w:tc>
        <w:tc>
          <w:tcPr/>
          <w:p>
            <w:pPr>
              <w:pStyle w:val="Compact"/>
            </w:pPr>
            <w:r>
              <w:t xml:space="preserve">Seuil</w:t>
            </w:r>
          </w:p>
        </w:tc>
        <w:tc>
          <w:tcPr/>
          <w:p>
            <w:pPr>
              <w:pStyle w:val="Compact"/>
            </w:pPr>
            <w:r>
              <w:t xml:space="preserve">(m_</w:t>
            </w:r>
            <w:r>
              <w:t xml:space="preserve">,</w:t>
            </w:r>
            <w:r>
              <w:t xml:space="preserve">m_</w:t>
            </w:r>
            <w:r>
              <w:t xml:space="preserve">,m_{</w:t>
            </w:r>
            <w:r>
              <w:t xml:space="preserve">})</w:t>
            </w:r>
          </w:p>
        </w:tc>
        <w:tc>
          <w:tcPr/>
          <w:p>
            <w:pPr>
              <w:pStyle w:val="Compact"/>
            </w:pPr>
            <w:r>
              <w:t xml:space="preserve">Borner ou fixer la masse absolue neutrino</w:t>
            </w:r>
          </w:p>
        </w:tc>
      </w:tr>
    </w:tbl>
    <w:p>
      <w:pPr>
        <w:pStyle w:val="BodyText"/>
      </w:pPr>
      <w:r>
        <w:t xml:space="preserve">La formule compacte est :</w:t>
      </w:r>
    </w:p>
    <w:p>
      <w:pPr>
        <w:pStyle w:val="BodyText"/>
      </w:pPr>
      <w:r>
        <w:t xml:space="preserve">[</w:t>
      </w:r>
      <w:r>
        <w:t xml:space="preserve"> </w:t>
      </w:r>
      <w:r>
        <w:t xml:space="preserve"> </w:t>
      </w:r>
      <w:r>
        <w:t xml:space="preserve">=</w:t>
      </w:r>
      <w:r>
        <w:t xml:space="preserve"> </w:t>
      </w:r>
    </w:p>
    <w:p>
      <w:pPr>
        <w:pStyle w:val="Compact"/>
        <w:numPr>
          <w:ilvl w:val="0"/>
          <w:numId w:val="1002"/>
        </w:numPr>
      </w:pPr>
      <w:r>
        <w:t xml:space="preserve">]</w:t>
      </w:r>
    </w:p>
    <w:p>
      <w:pPr>
        <w:pStyle w:val="FirstParagraph"/>
      </w:pPr>
      <w:r>
        <w:t xml:space="preserve">avec, pour les neutrinos :</w:t>
      </w:r>
    </w:p>
    <w:p>
      <w:pPr>
        <w:pStyle w:val="BodyText"/>
      </w:pPr>
      <w:r>
        <w:t xml:space="preserve">[</w:t>
      </w:r>
      <w:r>
        <w:t xml:space="preserve"> </w:t>
      </w:r>
      <w:r>
        <w:t xml:space="preserve">+ </w:t>
      </w:r>
      <w:r>
        <w:t xml:space="preserve"> </w:t>
      </w:r>
      <w:r>
        <w:t xml:space="preserve">]</w:t>
      </w:r>
    </w:p>
    <w:p>
      <w:pPr>
        <w:pStyle w:val="BodyText"/>
      </w:pPr>
      <w:r>
        <w:t xml:space="preserve">Cette architecture empêche de traiter (v), Yukawa, masses, CKM et PMNS comme des familles séparées.</w:t>
      </w:r>
    </w:p>
    <w:bookmarkEnd w:id="33"/>
    <w:bookmarkStart w:id="34" w:name="architecture-métrologique-si"/>
    <w:p>
      <w:pPr>
        <w:pStyle w:val="Heading2"/>
      </w:pPr>
      <w:r>
        <w:t xml:space="preserve">10. Architecture métrologique SI</w:t>
      </w:r>
    </w:p>
    <w:p>
      <w:pPr>
        <w:pStyle w:val="FirstParagraph"/>
      </w:pPr>
      <w:r>
        <w:t xml:space="preserve">Le cycle thermodynamique et métrologique a fait apparaître une deuxième architecture.</w:t>
      </w:r>
    </w:p>
    <w:p>
      <w:pPr>
        <w:pStyle w:val="BodyText"/>
      </w:pPr>
      <w:r>
        <w:t xml:space="preserve">Elle combine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et parfois :</w:t>
      </w:r>
    </w:p>
    <w:p>
      <w:pPr>
        <w:pStyle w:val="BodyText"/>
      </w:pPr>
      <w:r>
        <w:t xml:space="preserve">[</w:t>
      </w:r>
      <w:r>
        <w:t xml:space="preserve"> </w:t>
      </w:r>
      <w:r>
        <w:t xml:space="preserve"> </w:t>
      </w:r>
      <w:r>
        <w:t xml:space="preserve">]</w:t>
      </w:r>
    </w:p>
    <w:p>
      <w:pPr>
        <w:pStyle w:val="BodyText"/>
      </w:pPr>
      <w:r>
        <w:t xml:space="preserve">dans un sens métrologique.</w:t>
      </w:r>
    </w:p>
    <w:p>
      <w:pPr>
        <w:pStyle w:val="BodyText"/>
      </w:pPr>
      <w:r>
        <w:t xml:space="preserve">Les grandeurs centrales déjà traitées sont :</w:t>
      </w:r>
    </w:p>
    <w:p>
      <w:pPr>
        <w:pStyle w:val="BodyText"/>
      </w:pPr>
      <w:r>
        <w:t xml:space="preserve">[</w:t>
      </w:r>
      <w:r>
        <w:t xml:space="preserve"> </w:t>
      </w:r>
      <w:r>
        <w:t xml:space="preserve">k_B,</w:t>
      </w:r>
      <w:r>
        <w:t xml:space="preserve">N_A,</w:t>
      </w:r>
      <w:r>
        <w:t xml:space="preserve">R</w:t>
      </w:r>
      <w:r>
        <w:t xml:space="preserve"> </w:t>
      </w:r>
      <w:r>
        <w:t xml:space="preserve">]</w:t>
      </w:r>
    </w:p>
    <w:p>
      <w:pPr>
        <w:pStyle w:val="BodyText"/>
      </w:pPr>
      <w:r>
        <w:t xml:space="preserve">Mais l’architecture SI est plus générale. Elle repose sur des constantes définissantes primaires et sur des constantes exactes dérivées.</w:t>
      </w:r>
    </w:p>
    <w:p>
      <w:pPr>
        <w:pStyle w:val="BodyText"/>
      </w:pPr>
      <w:r>
        <w:t xml:space="preserve">Dans le corpus actuel :</w:t>
      </w:r>
    </w:p>
    <w:p>
      <w:pPr>
        <w:pStyle w:val="BodyText"/>
      </w:pPr>
      <w:r>
        <w:t xml:space="preserve">[</w:t>
      </w:r>
      <w:r>
        <w:t xml:space="preserve"> </w:t>
      </w:r>
      <w:r>
        <w:t xml:space="preserve">k_B</w:t>
      </w:r>
      <w:r>
        <w:t xml:space="preserve"> </w:t>
      </w:r>
      <w:r>
        <w:t xml:space="preserve">]</w:t>
      </w:r>
    </w:p>
    <w:p>
      <w:pPr>
        <w:pStyle w:val="BodyText"/>
      </w:pPr>
      <w:r>
        <w:t xml:space="preserve">est une constante définissante primaire du kelvin,</w:t>
      </w:r>
    </w:p>
    <w:p>
      <w:pPr>
        <w:pStyle w:val="BodyText"/>
      </w:pPr>
      <w:r>
        <w:t xml:space="preserve">[</w:t>
      </w:r>
      <w:r>
        <w:t xml:space="preserve"> </w:t>
      </w:r>
      <w:r>
        <w:t xml:space="preserve">N_A</w:t>
      </w:r>
      <w:r>
        <w:t xml:space="preserve"> </w:t>
      </w:r>
      <w:r>
        <w:t xml:space="preserve">]</w:t>
      </w:r>
    </w:p>
    <w:p>
      <w:pPr>
        <w:pStyle w:val="BodyText"/>
      </w:pPr>
      <w:r>
        <w:t xml:space="preserve">est une constante définissante primaire de la mole,</w:t>
      </w:r>
    </w:p>
    <w:p>
      <w:pPr>
        <w:pStyle w:val="BodyText"/>
      </w:pPr>
      <w:r>
        <w:t xml:space="preserve">[</w:t>
      </w:r>
      <w:r>
        <w:t xml:space="preserve"> </w:t>
      </w:r>
      <w:r>
        <w:t xml:space="preserve">R=N_Ak_B</w:t>
      </w:r>
      <w:r>
        <w:t xml:space="preserve"> </w:t>
      </w:r>
      <w:r>
        <w:t xml:space="preserve">]</w:t>
      </w:r>
    </w:p>
    <w:p>
      <w:pPr>
        <w:pStyle w:val="BodyText"/>
      </w:pPr>
      <w:r>
        <w:t xml:space="preserve">est une constante exacte par composition.</w:t>
      </w:r>
    </w:p>
    <w:bookmarkEnd w:id="34"/>
    <w:bookmarkStart w:id="35" w:name="détail-de-larchitecture-métrologique-si"/>
    <w:p>
      <w:pPr>
        <w:pStyle w:val="Heading2"/>
      </w:pPr>
      <w:r>
        <w:t xml:space="preserve">11. Détail de l’architecture métrologique SI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Niveau architectural</w:t>
            </w:r>
          </w:p>
        </w:tc>
        <w:tc>
          <w:tcPr/>
          <w:p>
            <w:pPr>
              <w:pStyle w:val="Compact"/>
            </w:pPr>
            <w:r>
              <w:t xml:space="preserve">Famille fonctionnelle</w:t>
            </w:r>
          </w:p>
        </w:tc>
        <w:tc>
          <w:tcPr/>
          <w:p>
            <w:pPr>
              <w:pStyle w:val="Compact"/>
            </w:pPr>
            <w:r>
              <w:t xml:space="preserve">Grandeurs</w:t>
            </w:r>
          </w:p>
        </w:tc>
        <w:tc>
          <w:tcPr/>
          <w:p>
            <w:pPr>
              <w:pStyle w:val="Compact"/>
            </w:pPr>
            <w:r>
              <w:t xml:space="preserve">Fonction</w:t>
            </w:r>
          </w:p>
        </w:tc>
      </w:tr>
      <w:tr>
        <w:tc>
          <w:tcPr/>
          <w:p>
            <w:pPr>
              <w:pStyle w:val="Compact"/>
            </w:pPr>
            <w:r>
              <w:t xml:space="preserve">Constantes définissantes</w:t>
            </w:r>
          </w:p>
        </w:tc>
        <w:tc>
          <w:tcPr/>
          <w:p>
            <w:pPr>
              <w:pStyle w:val="Compact"/>
            </w:pPr>
            <w:r>
              <w:t xml:space="preserve">Convention</w:t>
            </w:r>
          </w:p>
        </w:tc>
        <w:tc>
          <w:tcPr/>
          <w:p>
            <w:pPr>
              <w:pStyle w:val="Compact"/>
            </w:pPr>
            <w:r>
              <w:t xml:space="preserve">(k_B,N_A)</w:t>
            </w:r>
          </w:p>
        </w:tc>
        <w:tc>
          <w:tcPr/>
          <w:p>
            <w:pPr>
              <w:pStyle w:val="Compact"/>
            </w:pPr>
            <w:r>
              <w:t xml:space="preserve">Fixer exactement des unités</w:t>
            </w:r>
          </w:p>
        </w:tc>
      </w:tr>
      <w:tr>
        <w:tc>
          <w:tcPr/>
          <w:p>
            <w:pPr>
              <w:pStyle w:val="Compact"/>
            </w:pPr>
            <w:r>
              <w:t xml:space="preserve">Constantes dérivées</w:t>
            </w:r>
          </w:p>
        </w:tc>
        <w:tc>
          <w:tcPr/>
          <w:p>
            <w:pPr>
              <w:pStyle w:val="Compact"/>
            </w:pPr>
            <w:r>
              <w:t xml:space="preserve">Convention / Relation</w:t>
            </w:r>
          </w:p>
        </w:tc>
        <w:tc>
          <w:tcPr/>
          <w:p>
            <w:pPr>
              <w:pStyle w:val="Compact"/>
            </w:pPr>
            <w:r>
              <w:t xml:space="preserve">(R=N_Ak_B)</w:t>
            </w:r>
          </w:p>
        </w:tc>
        <w:tc>
          <w:tcPr/>
          <w:p>
            <w:pPr>
              <w:pStyle w:val="Compact"/>
            </w:pPr>
            <w:r>
              <w:t xml:space="preserve">Produire une exactitude par composition</w:t>
            </w:r>
          </w:p>
        </w:tc>
      </w:tr>
      <w:tr>
        <w:tc>
          <w:tcPr/>
          <w:p>
            <w:pPr>
              <w:pStyle w:val="Compact"/>
            </w:pPr>
            <w:r>
              <w:t xml:space="preserve">Passage physique</w:t>
            </w:r>
          </w:p>
        </w:tc>
        <w:tc>
          <w:tcPr/>
          <w:p>
            <w:pPr>
              <w:pStyle w:val="Compact"/>
            </w:pPr>
            <w:r>
              <w:t xml:space="preserve">Relation / Échelle</w:t>
            </w:r>
          </w:p>
        </w:tc>
        <w:tc>
          <w:tcPr/>
          <w:p>
            <w:pPr>
              <w:pStyle w:val="Compact"/>
            </w:pPr>
            <w:r>
              <w:t xml:space="preserve">(k_BT), (RT), (N=nN_A)</w:t>
            </w:r>
          </w:p>
        </w:tc>
        <w:tc>
          <w:tcPr/>
          <w:p>
            <w:pPr>
              <w:pStyle w:val="Compact"/>
            </w:pPr>
            <w:r>
              <w:t xml:space="preserve">Relier micro/macro, énergie/température, comptage/mole</w:t>
            </w:r>
          </w:p>
        </w:tc>
      </w:tr>
      <w:tr>
        <w:tc>
          <w:tcPr/>
          <w:p>
            <w:pPr>
              <w:pStyle w:val="Compact"/>
            </w:pPr>
            <w:r>
              <w:t xml:space="preserve">Réalisations pratiques</w:t>
            </w:r>
          </w:p>
        </w:tc>
        <w:tc>
          <w:tcPr/>
          <w:p>
            <w:pPr>
              <w:pStyle w:val="Compact"/>
            </w:pPr>
            <w:r>
              <w:t xml:space="preserve">Régime d’accès</w:t>
            </w:r>
          </w:p>
        </w:tc>
        <w:tc>
          <w:tcPr/>
          <w:p>
            <w:pPr>
              <w:pStyle w:val="Compact"/>
            </w:pPr>
            <w:r>
              <w:t xml:space="preserve">thermométrie, chimie, mesures de quantité de matière</w:t>
            </w:r>
          </w:p>
        </w:tc>
        <w:tc>
          <w:tcPr/>
          <w:p>
            <w:pPr>
              <w:pStyle w:val="Compact"/>
            </w:pPr>
            <w:r>
              <w:t xml:space="preserve">Réaliser expérimentalement les unités</w:t>
            </w:r>
          </w:p>
        </w:tc>
      </w:tr>
    </w:tbl>
    <w:p>
      <w:pPr>
        <w:pStyle w:val="BodyText"/>
      </w:pPr>
      <w:r>
        <w:t xml:space="preserve">Cette architecture montre qu’une constante peut être physiquement opératoire et conventionnellement exacte.</w:t>
      </w:r>
    </w:p>
    <w:p>
      <w:pPr>
        <w:pStyle w:val="BodyText"/>
      </w:pPr>
      <w:r>
        <w:t xml:space="preserve">La formule compacte est :</w:t>
      </w:r>
    </w:p>
    <w:p>
      <w:pPr>
        <w:pStyle w:val="BodyText"/>
      </w:pPr>
      <w:r>
        <w:t xml:space="preserve">[</w:t>
      </w:r>
      <w:r>
        <w:t xml:space="preserve"> </w:t>
      </w:r>
      <w:r>
        <w:t xml:space="preserve"> </w:t>
      </w:r>
      <w:r>
        <w:t xml:space="preserve">=</w:t>
      </w:r>
      <w:r>
        <w:t xml:space="preserve"> </w:t>
      </w:r>
    </w:p>
    <w:p>
      <w:pPr>
        <w:pStyle w:val="Compact"/>
        <w:numPr>
          <w:ilvl w:val="0"/>
          <w:numId w:val="1003"/>
        </w:numPr>
      </w:pPr>
      <w:r>
        <w:t xml:space="preserve">]</w:t>
      </w:r>
    </w:p>
    <w:p>
      <w:pPr>
        <w:pStyle w:val="FirstParagraph"/>
      </w:pPr>
      <w:r>
        <w:t xml:space="preserve">Ce niveau architectural évite de confondre exactitude numérique et mesure infiniment précise.</w:t>
      </w:r>
    </w:p>
    <w:bookmarkEnd w:id="35"/>
    <w:bookmarkStart w:id="36" w:name="architecture-effective-basse-énergie"/>
    <w:p>
      <w:pPr>
        <w:pStyle w:val="Heading2"/>
      </w:pPr>
      <w:r>
        <w:t xml:space="preserve">12. Architecture effective basse énergie</w:t>
      </w:r>
    </w:p>
    <w:p>
      <w:pPr>
        <w:pStyle w:val="FirstParagraph"/>
      </w:pPr>
      <w:r>
        <w:t xml:space="preserve">Une troisième architecture apparaît déjà dans plusieurs fiches, même si elle n’a pas encore été traitée comme cycle autonome.</w:t>
      </w:r>
    </w:p>
    <w:p>
      <w:pPr>
        <w:pStyle w:val="BodyText"/>
      </w:pPr>
      <w:r>
        <w:t xml:space="preserve">Elle combine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Ses cas principaux sont :</w:t>
      </w:r>
    </w:p>
    <w:p>
      <w:pPr>
        <w:pStyle w:val="BodyText"/>
      </w:pPr>
      <w:r>
        <w:t xml:space="preserve">[</w:t>
      </w:r>
      <w:r>
        <w:t xml:space="preserve"> </w:t>
      </w:r>
      <w:r>
        <w:t xml:space="preserve">G_F</w:t>
      </w:r>
      <w:r>
        <w:t xml:space="preserve"> </w:t>
      </w:r>
      <w:r>
        <w:t xml:space="preserve">]</w:t>
      </w:r>
    </w:p>
    <w:p>
      <w:pPr>
        <w:pStyle w:val="BodyText"/>
      </w:pPr>
      <w:r>
        <w:t xml:space="preserve">[</w:t>
      </w:r>
      <w:r>
        <w:t xml:space="preserve"> </w:t>
      </w:r>
      <w:r>
        <w:rPr>
          <w:i/>
          <w:iCs/>
        </w:rPr>
        <w:t xml:space="preserve">s/</w:t>
      </w:r>
      <w:r>
        <w:t xml:space="preserve">{</w:t>
      </w:r>
      <w:r>
        <w:t xml:space="preserve">}</w:t>
      </w:r>
      <w:r>
        <w:t xml:space="preserve"> </w:t>
      </w:r>
      <w:r>
        <w:t xml:space="preserve">]</w:t>
      </w:r>
    </w:p>
    <w:p>
      <w:pPr>
        <w:pStyle w:val="BodyText"/>
      </w:pPr>
      <w:r>
        <w:t xml:space="preserve">[</w:t>
      </w:r>
      <w:r>
        <w:t xml:space="preserve"> </w:t>
      </w:r>
      <w:r>
        <w:t xml:space="preserve">_G(E)</w:t>
      </w:r>
      <w:r>
        <w:t xml:space="preserve"> </w:t>
      </w:r>
      <w:r>
        <w:t xml:space="preserve">]</w:t>
      </w:r>
    </w:p>
    <w:p>
      <w:pPr>
        <w:pStyle w:val="BodyText"/>
      </w:pPr>
      <w:r>
        <w:t xml:space="preserve">et, plus largement, les constantes valables dans des domaines effectifs.</w:t>
      </w:r>
    </w:p>
    <w:p>
      <w:pPr>
        <w:pStyle w:val="BodyText"/>
      </w:pPr>
      <w:r>
        <w:t xml:space="preserve">Cette architecture concerne les situations où une grandeur est stabilisée parce qu’un régime basse énergie permet de remplacer une structure plus complète par un coefficient, une échelle ou une approximation.</w:t>
      </w:r>
    </w:p>
    <w:bookmarkEnd w:id="36"/>
    <w:bookmarkStart w:id="37" w:name="X3b2b5a0203da9d65b51b7b76ea339f07bb65a2b"/>
    <w:p>
      <w:pPr>
        <w:pStyle w:val="Heading2"/>
      </w:pPr>
      <w:r>
        <w:t xml:space="preserve">13. Détail de l’architecture effective basse énergie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Niveau architectural</w:t>
            </w:r>
          </w:p>
        </w:tc>
        <w:tc>
          <w:tcPr/>
          <w:p>
            <w:pPr>
              <w:pStyle w:val="Compact"/>
            </w:pPr>
            <w:r>
              <w:t xml:space="preserve">Famille fonctionnelle</w:t>
            </w:r>
          </w:p>
        </w:tc>
        <w:tc>
          <w:tcPr/>
          <w:p>
            <w:pPr>
              <w:pStyle w:val="Compact"/>
            </w:pPr>
            <w:r>
              <w:t xml:space="preserve">Grandeurs</w:t>
            </w:r>
          </w:p>
        </w:tc>
        <w:tc>
          <w:tcPr/>
          <w:p>
            <w:pPr>
              <w:pStyle w:val="Compact"/>
            </w:pPr>
            <w:r>
              <w:t xml:space="preserve">Fonction</w:t>
            </w:r>
          </w:p>
        </w:tc>
      </w:tr>
      <w:tr>
        <w:tc>
          <w:tcPr/>
          <w:p>
            <w:pPr>
              <w:pStyle w:val="Compact"/>
            </w:pPr>
            <w:r>
              <w:t xml:space="preserve">Théorie effective</w:t>
            </w:r>
          </w:p>
        </w:tc>
        <w:tc>
          <w:tcPr/>
          <w:p>
            <w:pPr>
              <w:pStyle w:val="Compact"/>
            </w:pPr>
            <w:r>
              <w:t xml:space="preserve">Raccordement</w:t>
            </w:r>
          </w:p>
        </w:tc>
        <w:tc>
          <w:tcPr/>
          <w:p>
            <w:pPr>
              <w:pStyle w:val="Compact"/>
            </w:pPr>
            <w:r>
              <w:t xml:space="preserve">(G_F)</w:t>
            </w:r>
          </w:p>
        </w:tc>
        <w:tc>
          <w:tcPr/>
          <w:p>
            <w:pPr>
              <w:pStyle w:val="Compact"/>
            </w:pPr>
            <w:r>
              <w:t xml:space="preserve">Relier interaction faible basse énergie au régime électrofaible</w:t>
            </w:r>
          </w:p>
        </w:tc>
      </w:tr>
      <w:tr>
        <w:tc>
          <w:tcPr/>
          <w:p>
            <w:pPr>
              <w:pStyle w:val="Compact"/>
            </w:pPr>
            <w:r>
              <w:t xml:space="preserve">Échelle de transition</w:t>
            </w:r>
          </w:p>
        </w:tc>
        <w:tc>
          <w:tcPr/>
          <w:p>
            <w:pPr>
              <w:pStyle w:val="Compact"/>
            </w:pPr>
            <w:r>
              <w:t xml:space="preserve">Échelle</w:t>
            </w:r>
          </w:p>
        </w:tc>
        <w:tc>
          <w:tcPr/>
          <w:p>
            <w:pPr>
              <w:pStyle w:val="Compact"/>
            </w:pPr>
            <w:r>
              <w:t xml:space="preserve">(M_W), (v), (G_F^{-1/2})</w:t>
            </w:r>
          </w:p>
        </w:tc>
        <w:tc>
          <w:tcPr/>
          <w:p>
            <w:pPr>
              <w:pStyle w:val="Compact"/>
            </w:pPr>
            <w:r>
              <w:t xml:space="preserve">Marquer le domaine de validité</w:t>
            </w:r>
          </w:p>
        </w:tc>
      </w:tr>
      <w:tr>
        <w:tc>
          <w:tcPr/>
          <w:p>
            <w:pPr>
              <w:pStyle w:val="Compact"/>
            </w:pPr>
            <w:r>
              <w:t xml:space="preserve">Couplage courant</w:t>
            </w:r>
          </w:p>
        </w:tc>
        <w:tc>
          <w:tcPr/>
          <w:p>
            <w:pPr>
              <w:pStyle w:val="Compact"/>
            </w:pPr>
            <w:r>
              <w:t xml:space="preserve">Couplage</w:t>
            </w:r>
          </w:p>
        </w:tc>
        <w:tc>
          <w:tcPr/>
          <w:p>
            <w:pPr>
              <w:pStyle w:val="Compact"/>
            </w:pPr>
            <w:r>
              <w:t xml:space="preserve">(</w:t>
            </w:r>
            <w:r>
              <w:t xml:space="preserve">_s(Q^2))</w:t>
            </w:r>
          </w:p>
        </w:tc>
        <w:tc>
          <w:tcPr/>
          <w:p>
            <w:pPr>
              <w:pStyle w:val="Compact"/>
            </w:pPr>
            <w:r>
              <w:t xml:space="preserve">Dépendre de l’échelle de résolution</w:t>
            </w:r>
          </w:p>
        </w:tc>
      </w:tr>
      <w:tr>
        <w:tc>
          <w:tcPr/>
          <w:p>
            <w:pPr>
              <w:pStyle w:val="Compact"/>
            </w:pPr>
            <w:r>
              <w:t xml:space="preserve">Échelle dynamique</w:t>
            </w:r>
          </w:p>
        </w:tc>
        <w:tc>
          <w:tcPr/>
          <w:p>
            <w:pPr>
              <w:pStyle w:val="Compact"/>
            </w:pPr>
            <w:r>
              <w:t xml:space="preserve">Échelle</w:t>
            </w:r>
          </w:p>
        </w:tc>
        <w:tc>
          <w:tcPr/>
          <w:p>
            <w:pPr>
              <w:pStyle w:val="Compact"/>
            </w:pPr>
            <w:r>
              <w:t xml:space="preserve">(</w:t>
            </w:r>
            <w:r>
              <w:t xml:space="preserve">_{</w:t>
            </w:r>
            <w:r>
              <w:t xml:space="preserve">})</w:t>
            </w:r>
          </w:p>
        </w:tc>
        <w:tc>
          <w:tcPr/>
          <w:p>
            <w:pPr>
              <w:pStyle w:val="Compact"/>
            </w:pPr>
            <w:r>
              <w:t xml:space="preserve">Marquer l’entrée dans le régime non perturbatif</w:t>
            </w:r>
          </w:p>
        </w:tc>
      </w:tr>
      <w:tr>
        <w:tc>
          <w:tcPr/>
          <w:p>
            <w:pPr>
              <w:pStyle w:val="Compact"/>
            </w:pPr>
            <w:r>
              <w:t xml:space="preserve">Couplage gravitationnel effectif</w:t>
            </w:r>
          </w:p>
        </w:tc>
        <w:tc>
          <w:tcPr/>
          <w:p>
            <w:pPr>
              <w:pStyle w:val="Compact"/>
            </w:pPr>
            <w:r>
              <w:t xml:space="preserve">Couplage / Échelle</w:t>
            </w:r>
          </w:p>
        </w:tc>
        <w:tc>
          <w:tcPr/>
          <w:p>
            <w:pPr>
              <w:pStyle w:val="Compact"/>
            </w:pPr>
            <w:r>
              <w:t xml:space="preserve">(</w:t>
            </w:r>
            <w:r>
              <w:rPr>
                <w:i/>
                <w:iCs/>
              </w:rPr>
              <w:t xml:space="preserve">G(E)), (M</w:t>
            </w:r>
            <w:r>
              <w:t xml:space="preserve">{</w:t>
            </w:r>
            <w:r>
              <w:t xml:space="preserve">})</w:t>
            </w:r>
          </w:p>
        </w:tc>
        <w:tc>
          <w:tcPr/>
          <w:p>
            <w:pPr>
              <w:pStyle w:val="Compact"/>
            </w:pPr>
            <w:r>
              <w:t xml:space="preserve">Exprimer la faiblesse gravitationnelle à basse énergie</w:t>
            </w:r>
          </w:p>
        </w:tc>
      </w:tr>
    </w:tbl>
    <w:p>
      <w:pPr>
        <w:pStyle w:val="BodyText"/>
      </w:pPr>
      <w:r>
        <w:t xml:space="preserve">La formule compacte est :</w:t>
      </w:r>
    </w:p>
    <w:p>
      <w:pPr>
        <w:pStyle w:val="BodyText"/>
      </w:pPr>
      <w:r>
        <w:t xml:space="preserve">[</w:t>
      </w:r>
      <w:r>
        <w:t xml:space="preserve"> </w:t>
      </w:r>
      <w:r>
        <w:t xml:space="preserve"> </w:t>
      </w:r>
      <w:r>
        <w:t xml:space="preserve">=</w:t>
      </w:r>
      <w:r>
        <w:t xml:space="preserve"> </w:t>
      </w:r>
    </w:p>
    <w:p>
      <w:pPr>
        <w:pStyle w:val="Compact"/>
        <w:numPr>
          <w:ilvl w:val="0"/>
          <w:numId w:val="1004"/>
        </w:numPr>
      </w:pPr>
      <w:r>
        <w:t xml:space="preserve">]</w:t>
      </w:r>
    </w:p>
    <w:p>
      <w:pPr>
        <w:pStyle w:val="FirstParagraph"/>
      </w:pPr>
      <w:r>
        <w:t xml:space="preserve">Cette architecture est utile parce qu’elle empêche de confondre une constante effective avec une constante fondamentale hors de tout domaine.</w:t>
      </w:r>
    </w:p>
    <w:bookmarkEnd w:id="37"/>
    <w:bookmarkStart w:id="38" w:name="Xec8dc0c21e847f3169bb18b742b26769d025616"/>
    <w:p>
      <w:pPr>
        <w:pStyle w:val="Heading2"/>
      </w:pPr>
      <w:r>
        <w:t xml:space="preserve">14. Architecture cosmologique : candidate prudente</w:t>
      </w:r>
    </w:p>
    <w:p>
      <w:pPr>
        <w:pStyle w:val="FirstParagraph"/>
      </w:pPr>
      <w:r>
        <w:t xml:space="preserve">La famille Fond reste principalement portée par :</w:t>
      </w:r>
    </w:p>
    <w:p>
      <w:pPr>
        <w:pStyle w:val="BodyText"/>
      </w:pPr>
      <w:r>
        <w:t xml:space="preserve">[</w:t>
      </w:r>
      <w:r>
        <w:t xml:space="preserve"> </w:t>
      </w:r>
      <w:r>
        <w:t xml:space="preserve"> </w:t>
      </w:r>
      <w:r>
        <w:t xml:space="preserve">]</w:t>
      </w:r>
    </w:p>
    <w:p>
      <w:pPr>
        <w:pStyle w:val="BodyText"/>
      </w:pPr>
      <w:r>
        <w:t xml:space="preserve">Il est tentant de construire une architecture cosmologique autour de :</w:t>
      </w:r>
    </w:p>
    <w:p>
      <w:pPr>
        <w:pStyle w:val="BodyText"/>
      </w:pPr>
      <w:r>
        <w:t xml:space="preserve">[</w:t>
      </w:r>
      <w:r>
        <w:t xml:space="preserve"> </w:t>
      </w:r>
      <w:r>
        <w:t xml:space="preserve">,</w:t>
      </w:r>
      <w:r>
        <w:t xml:space="preserve">H_0,</w:t>
      </w:r>
      <w:r>
        <w:t xml:space="preserve">_m,</w:t>
      </w:r>
      <w:r>
        <w:t xml:space="preserve">_b,</w:t>
      </w:r>
      <w:r>
        <w:t xml:space="preserve">_8,</w:t>
      </w:r>
      <w:r>
        <w:t xml:space="preserve">n_s,</w:t>
      </w:r>
      <w:r>
        <w:t xml:space="preserve">A_s</w:t>
      </w:r>
      <w:r>
        <w:t xml:space="preserve"> </w:t>
      </w:r>
      <w:r>
        <w:t xml:space="preserve">]</w:t>
      </w:r>
    </w:p>
    <w:p>
      <w:pPr>
        <w:pStyle w:val="BodyText"/>
      </w:pPr>
      <w:r>
        <w:t xml:space="preserve">Mais cette architecture doit rester candidate.</w:t>
      </w:r>
    </w:p>
    <w:p>
      <w:pPr>
        <w:pStyle w:val="BodyText"/>
      </w:pPr>
      <w:r>
        <w:t xml:space="preserve">La raison est méthodologique : le domaine cosmologique mélange des constantes, des paramètres de modèle, des conditions initiales, des observables reconstruites et des tensions entre jeux de données.</w:t>
      </w:r>
    </w:p>
    <w:p>
      <w:pPr>
        <w:pStyle w:val="BodyText"/>
      </w:pPr>
      <w:r>
        <w:t xml:space="preserve">Introduire trop vite une architecture cosmologique risquerait de faire exploser la carte.</w:t>
      </w:r>
    </w:p>
    <w:p>
      <w:pPr>
        <w:pStyle w:val="BodyText"/>
      </w:pPr>
      <w:r>
        <w:t xml:space="preserve">Décision v0.5 :</w:t>
      </w:r>
    </w:p>
    <w:p>
      <w:pPr>
        <w:pStyle w:val="BodyText"/>
      </w:pPr>
      <w:r>
        <w:t xml:space="preserve">[</w:t>
      </w:r>
      <w:r>
        <w:t xml:space="preserve"> </w:t>
      </w:r>
      <w:r>
        <w:t xml:space="preserve"> </w:t>
      </w:r>
      <w:r>
        <w:t xml:space="preserve">]</w:t>
      </w:r>
    </w:p>
    <w:p>
      <w:pPr>
        <w:pStyle w:val="BodyText"/>
      </w:pPr>
      <w:r>
        <w:t xml:space="preserve">est reconnue comme candidate, mais non intégrée pleinement.</w:t>
      </w:r>
    </w:p>
    <w:p>
      <w:pPr>
        <w:pStyle w:val="BodyText"/>
      </w:pPr>
      <w:r>
        <w:t xml:space="preserve">Elle devra faire l’objet d’un cycle séparé si elle est traitée.</w:t>
      </w:r>
    </w:p>
    <w:bookmarkEnd w:id="38"/>
    <w:bookmarkStart w:id="41" w:name="carte-générale-à-deux-niveaux"/>
    <w:p>
      <w:pPr>
        <w:pStyle w:val="Heading2"/>
      </w:pPr>
      <w:r>
        <w:t xml:space="preserve">15. Carte générale à deux niveaux</w:t>
      </w:r>
    </w:p>
    <w:p>
      <w:pPr>
        <w:pStyle w:val="FirstParagraph"/>
      </w:pPr>
      <w:r>
        <w:t xml:space="preserve">La carte v0.5 peut être résumée ainsi.</w:t>
      </w:r>
    </w:p>
    <w:bookmarkStart w:id="39" w:name="niveau-1-familles-fonctionnelles"/>
    <w:p>
      <w:pPr>
        <w:pStyle w:val="Heading3"/>
      </w:pPr>
      <w:r>
        <w:t xml:space="preserve">15.1 Niveau 1 : familles fonctionnelles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Famille</w:t>
            </w:r>
          </w:p>
        </w:tc>
        <w:tc>
          <w:tcPr/>
          <w:p>
            <w:pPr>
              <w:pStyle w:val="Compact"/>
            </w:pPr>
            <w:r>
              <w:t xml:space="preserve">Fonction</w:t>
            </w:r>
          </w:p>
        </w:tc>
      </w:tr>
      <w:tr>
        <w:tc>
          <w:tcPr/>
          <w:p>
            <w:pPr>
              <w:pStyle w:val="Compact"/>
            </w:pPr>
            <w:r>
              <w:t xml:space="preserve">Couplage</w:t>
            </w:r>
          </w:p>
        </w:tc>
        <w:tc>
          <w:tcPr/>
          <w:p>
            <w:pPr>
              <w:pStyle w:val="Compact"/>
            </w:pPr>
            <w:r>
              <w:t xml:space="preserve">Paramétrer une intensité ou une interaction</w:t>
            </w:r>
          </w:p>
        </w:tc>
      </w:tr>
      <w:tr>
        <w:tc>
          <w:tcPr/>
          <w:p>
            <w:pPr>
              <w:pStyle w:val="Compact"/>
            </w:pPr>
            <w:r>
              <w:t xml:space="preserve">Échelle</w:t>
            </w:r>
          </w:p>
        </w:tc>
        <w:tc>
          <w:tcPr/>
          <w:p>
            <w:pPr>
              <w:pStyle w:val="Compact"/>
            </w:pPr>
            <w:r>
              <w:t xml:space="preserve">Fixer ou révéler une échelle</w:t>
            </w:r>
          </w:p>
        </w:tc>
      </w:tr>
      <w:tr>
        <w:tc>
          <w:tcPr/>
          <w:p>
            <w:pPr>
              <w:pStyle w:val="Compact"/>
            </w:pPr>
            <w:r>
              <w:t xml:space="preserve">Relation</w:t>
            </w:r>
          </w:p>
        </w:tc>
        <w:tc>
          <w:tcPr/>
          <w:p>
            <w:pPr>
              <w:pStyle w:val="Compact"/>
            </w:pPr>
            <w:r>
              <w:t xml:space="preserve">Mettre en rapport des grandeurs ou niveaux</w:t>
            </w:r>
          </w:p>
        </w:tc>
      </w:tr>
      <w:tr>
        <w:tc>
          <w:tcPr/>
          <w:p>
            <w:pPr>
              <w:pStyle w:val="Compact"/>
            </w:pPr>
            <w:r>
              <w:t xml:space="preserve">Raccordement</w:t>
            </w:r>
          </w:p>
        </w:tc>
        <w:tc>
          <w:tcPr/>
          <w:p>
            <w:pPr>
              <w:pStyle w:val="Compact"/>
            </w:pPr>
            <w:r>
              <w:t xml:space="preserve">Relier des descriptions</w:t>
            </w:r>
          </w:p>
        </w:tc>
      </w:tr>
      <w:tr>
        <w:tc>
          <w:tcPr/>
          <w:p>
            <w:pPr>
              <w:pStyle w:val="Compact"/>
            </w:pPr>
            <w:r>
              <w:t xml:space="preserve">Orientation</w:t>
            </w:r>
          </w:p>
        </w:tc>
        <w:tc>
          <w:tcPr/>
          <w:p>
            <w:pPr>
              <w:pStyle w:val="Compact"/>
            </w:pPr>
            <w:r>
              <w:t xml:space="preserve">Stabiliser un désalignement</w:t>
            </w:r>
          </w:p>
        </w:tc>
      </w:tr>
      <w:tr>
        <w:tc>
          <w:tcPr/>
          <w:p>
            <w:pPr>
              <w:pStyle w:val="Compact"/>
            </w:pPr>
            <w:r>
              <w:t xml:space="preserve">Fond</w:t>
            </w:r>
          </w:p>
        </w:tc>
        <w:tc>
          <w:tcPr/>
          <w:p>
            <w:pPr>
              <w:pStyle w:val="Compact"/>
            </w:pPr>
            <w:r>
              <w:t xml:space="preserve">Structurer une dynamique globale</w:t>
            </w:r>
          </w:p>
        </w:tc>
      </w:tr>
      <w:tr>
        <w:tc>
          <w:tcPr/>
          <w:p>
            <w:pPr>
              <w:pStyle w:val="Compact"/>
            </w:pPr>
            <w:r>
              <w:t xml:space="preserve">Seuil</w:t>
            </w:r>
          </w:p>
        </w:tc>
        <w:tc>
          <w:tcPr/>
          <w:p>
            <w:pPr>
              <w:pStyle w:val="Compact"/>
            </w:pPr>
            <w:r>
              <w:t xml:space="preserve">Fixer ou borner un ancrage spectral</w:t>
            </w:r>
          </w:p>
        </w:tc>
      </w:tr>
      <w:tr>
        <w:tc>
          <w:tcPr/>
          <w:p>
            <w:pPr>
              <w:pStyle w:val="Compact"/>
            </w:pPr>
            <w:r>
              <w:t xml:space="preserve">Convention</w:t>
            </w:r>
          </w:p>
        </w:tc>
        <w:tc>
          <w:tcPr/>
          <w:p>
            <w:pPr>
              <w:pStyle w:val="Compact"/>
            </w:pPr>
            <w:r>
              <w:t xml:space="preserve">Définir une unité ou une valeur exacte</w:t>
            </w:r>
          </w:p>
        </w:tc>
      </w:tr>
    </w:tbl>
    <w:bookmarkEnd w:id="39"/>
    <w:bookmarkStart w:id="40" w:name="niveau-2-architectures-inter-familles"/>
    <w:p>
      <w:pPr>
        <w:pStyle w:val="Heading3"/>
      </w:pPr>
      <w:r>
        <w:t xml:space="preserve">15.2 Niveau 2 : architectures inter-familles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Architecture</w:t>
            </w:r>
          </w:p>
        </w:tc>
        <w:tc>
          <w:tcPr/>
          <w:p>
            <w:pPr>
              <w:pStyle w:val="Compact"/>
            </w:pPr>
            <w:r>
              <w:t xml:space="preserve">Familles articulées</w:t>
            </w:r>
          </w:p>
        </w:tc>
        <w:tc>
          <w:tcPr/>
          <w:p>
            <w:pPr>
              <w:pStyle w:val="Compact"/>
            </w:pPr>
            <w:r>
              <w:t xml:space="preserve">Statut</w:t>
            </w:r>
          </w:p>
        </w:tc>
      </w:tr>
      <w:tr>
        <w:tc>
          <w:tcPr/>
          <w:p>
            <w:pPr>
              <w:pStyle w:val="Compact"/>
            </w:pPr>
            <w:r>
              <w:t xml:space="preserve">Saveur-Higgs</w:t>
            </w:r>
          </w:p>
        </w:tc>
        <w:tc>
          <w:tcPr/>
          <w:p>
            <w:pPr>
              <w:pStyle w:val="Compact"/>
            </w:pPr>
            <w:r>
              <w:t xml:space="preserve">Échelle + Couplage + Relation + Orientation + Seuil</w:t>
            </w:r>
          </w:p>
        </w:tc>
        <w:tc>
          <w:tcPr/>
          <w:p>
            <w:pPr>
              <w:pStyle w:val="Compact"/>
            </w:pPr>
            <w:r>
              <w:t xml:space="preserve">Confirmée</w:t>
            </w:r>
          </w:p>
        </w:tc>
      </w:tr>
      <w:tr>
        <w:tc>
          <w:tcPr/>
          <w:p>
            <w:pPr>
              <w:pStyle w:val="Compact"/>
            </w:pPr>
            <w:r>
              <w:t xml:space="preserve">Métrologique SI</w:t>
            </w:r>
          </w:p>
        </w:tc>
        <w:tc>
          <w:tcPr/>
          <w:p>
            <w:pPr>
              <w:pStyle w:val="Compact"/>
            </w:pPr>
            <w:r>
              <w:t xml:space="preserve">Convention + Relation + Échelle</w:t>
            </w:r>
          </w:p>
        </w:tc>
        <w:tc>
          <w:tcPr/>
          <w:p>
            <w:pPr>
              <w:pStyle w:val="Compact"/>
            </w:pPr>
            <w:r>
              <w:t xml:space="preserve">Confirmée</w:t>
            </w:r>
          </w:p>
        </w:tc>
      </w:tr>
      <w:tr>
        <w:tc>
          <w:tcPr/>
          <w:p>
            <w:pPr>
              <w:pStyle w:val="Compact"/>
            </w:pPr>
            <w:r>
              <w:t xml:space="preserve">Effective basse énergie</w:t>
            </w:r>
          </w:p>
        </w:tc>
        <w:tc>
          <w:tcPr/>
          <w:p>
            <w:pPr>
              <w:pStyle w:val="Compact"/>
            </w:pPr>
            <w:r>
              <w:t xml:space="preserve">Raccordement + Échelle + Couplage + Relation</w:t>
            </w:r>
          </w:p>
        </w:tc>
        <w:tc>
          <w:tcPr/>
          <w:p>
            <w:pPr>
              <w:pStyle w:val="Compact"/>
            </w:pPr>
            <w:r>
              <w:t xml:space="preserve">Provisoirement confirmée</w:t>
            </w:r>
          </w:p>
        </w:tc>
      </w:tr>
      <w:tr>
        <w:tc>
          <w:tcPr/>
          <w:p>
            <w:pPr>
              <w:pStyle w:val="Compact"/>
            </w:pPr>
            <w:r>
              <w:t xml:space="preserve">Cosmologique</w:t>
            </w:r>
          </w:p>
        </w:tc>
        <w:tc>
          <w:tcPr/>
          <w:p>
            <w:pPr>
              <w:pStyle w:val="Compact"/>
            </w:pPr>
            <w:r>
              <w:t xml:space="preserve">Fond + Échelle + Relation + paramètres de modèle</w:t>
            </w:r>
          </w:p>
        </w:tc>
        <w:tc>
          <w:tcPr/>
          <w:p>
            <w:pPr>
              <w:pStyle w:val="Compact"/>
            </w:pPr>
            <w:r>
              <w:t xml:space="preserve">Candidate</w:t>
            </w:r>
          </w:p>
        </w:tc>
      </w:tr>
    </w:tbl>
    <w:p>
      <w:pPr>
        <w:pStyle w:val="BodyText"/>
      </w:pPr>
      <w:r>
        <w:t xml:space="preserve">Cette double couche est la contribution principale de la v0.5.</w:t>
      </w:r>
    </w:p>
    <w:bookmarkEnd w:id="40"/>
    <w:bookmarkEnd w:id="41"/>
    <w:bookmarkStart w:id="48" w:name="exemple-de-lecture-multi-axiale"/>
    <w:p>
      <w:pPr>
        <w:pStyle w:val="Heading2"/>
      </w:pPr>
      <w:r>
        <w:t xml:space="preserve">16. Exemple de lecture multi-axiale</w:t>
      </w:r>
    </w:p>
    <w:p>
      <w:pPr>
        <w:pStyle w:val="FirstParagraph"/>
      </w:pPr>
      <w:r>
        <w:t xml:space="preserve">La même grandeur peut recevoir plusieurs coordonnées.</w:t>
      </w:r>
    </w:p>
    <w:bookmarkStart w:id="42" w:name="v"/>
    <w:p>
      <w:pPr>
        <w:pStyle w:val="Heading3"/>
      </w:pPr>
      <w:r>
        <w:t xml:space="preserve">16.1 (v)</w:t>
      </w:r>
    </w:p>
    <w:p>
      <w:pPr>
        <w:pStyle w:val="FirstParagraph"/>
      </w:pPr>
      <w:r>
        <w:t xml:space="preserve">Famille :</w:t>
      </w:r>
    </w:p>
    <w:p>
      <w:pPr>
        <w:pStyle w:val="BodyText"/>
      </w:pPr>
      <w:r>
        <w:t xml:space="preserve">[</w:t>
      </w:r>
      <w:r>
        <w:t xml:space="preserve"> </w:t>
      </w:r>
      <w:r>
        <w:t xml:space="preserve"> </w:t>
      </w:r>
      <w:r>
        <w:t xml:space="preserve">]</w:t>
      </w:r>
    </w:p>
    <w:p>
      <w:pPr>
        <w:pStyle w:val="BodyText"/>
      </w:pPr>
      <w:r>
        <w:t xml:space="preserve">Architecture :</w:t>
      </w:r>
    </w:p>
    <w:p>
      <w:pPr>
        <w:pStyle w:val="BodyText"/>
      </w:pPr>
      <w:r>
        <w:t xml:space="preserve">[</w:t>
      </w:r>
      <w:r>
        <w:t xml:space="preserve"> </w:t>
      </w:r>
      <w:r>
        <w:t xml:space="preserve"> </w:t>
      </w:r>
      <w:r>
        <w:t xml:space="preserve">]</w:t>
      </w:r>
    </w:p>
    <w:p>
      <w:pPr>
        <w:pStyle w:val="BodyText"/>
      </w:pPr>
      <w:r>
        <w:t xml:space="preserve">Fonction :</w:t>
      </w:r>
    </w:p>
    <w:p>
      <w:pPr>
        <w:pStyle w:val="BodyText"/>
      </w:pPr>
      <w:r>
        <w:t xml:space="preserve">[</w:t>
      </w:r>
      <w:r>
        <w:t xml:space="preserve"> </w:t>
      </w:r>
      <w:r>
        <w:t xml:space="preserve"> </w:t>
      </w:r>
      <w:r>
        <w:t xml:space="preserve">]</w:t>
      </w:r>
    </w:p>
    <w:bookmarkEnd w:id="42"/>
    <w:bookmarkStart w:id="43" w:name="y_f"/>
    <w:p>
      <w:pPr>
        <w:pStyle w:val="Heading3"/>
      </w:pPr>
      <w:r>
        <w:t xml:space="preserve">16.2 (Y_f)</w:t>
      </w:r>
    </w:p>
    <w:p>
      <w:pPr>
        <w:pStyle w:val="FirstParagraph"/>
      </w:pPr>
      <w:r>
        <w:t xml:space="preserve">Famille :</w:t>
      </w:r>
    </w:p>
    <w:p>
      <w:pPr>
        <w:pStyle w:val="BodyText"/>
      </w:pPr>
      <w:r>
        <w:t xml:space="preserve">[</w:t>
      </w:r>
      <w:r>
        <w:t xml:space="preserve"> </w:t>
      </w:r>
      <w:r>
        <w:t xml:space="preserve"> </w:t>
      </w:r>
      <w:r>
        <w:t xml:space="preserve">]</w:t>
      </w:r>
    </w:p>
    <w:p>
      <w:pPr>
        <w:pStyle w:val="BodyText"/>
      </w:pPr>
      <w:r>
        <w:t xml:space="preserve">Sous-type :</w:t>
      </w:r>
    </w:p>
    <w:p>
      <w:pPr>
        <w:pStyle w:val="BodyText"/>
      </w:pPr>
      <w:r>
        <w:t xml:space="preserve">[</w:t>
      </w:r>
      <w:r>
        <w:t xml:space="preserve"> </w:t>
      </w:r>
      <w:r>
        <w:t xml:space="preserve"> </w:t>
      </w:r>
      <w:r>
        <w:t xml:space="preserve">]</w:t>
      </w:r>
    </w:p>
    <w:p>
      <w:pPr>
        <w:pStyle w:val="BodyText"/>
      </w:pPr>
      <w:r>
        <w:t xml:space="preserve">Architecture :</w:t>
      </w:r>
    </w:p>
    <w:p>
      <w:pPr>
        <w:pStyle w:val="BodyText"/>
      </w:pPr>
      <w:r>
        <w:t xml:space="preserve">[</w:t>
      </w:r>
      <w:r>
        <w:t xml:space="preserve"> </w:t>
      </w:r>
      <w:r>
        <w:t xml:space="preserve"> </w:t>
      </w:r>
      <w:r>
        <w:t xml:space="preserve">]</w:t>
      </w:r>
    </w:p>
    <w:p>
      <w:pPr>
        <w:pStyle w:val="BodyText"/>
      </w:pPr>
      <w:r>
        <w:t xml:space="preserve">Fonction :</w:t>
      </w:r>
    </w:p>
    <w:p>
      <w:pPr>
        <w:pStyle w:val="BodyText"/>
      </w:pPr>
      <w:r>
        <w:t xml:space="preserve">[</w:t>
      </w:r>
      <w:r>
        <w:t xml:space="preserve"> </w:t>
      </w:r>
      <w:r>
        <w:t xml:space="preserve"> </w:t>
      </w:r>
      <w:r>
        <w:t xml:space="preserve">]</w:t>
      </w:r>
    </w:p>
    <w:bookmarkEnd w:id="43"/>
    <w:bookmarkStart w:id="44" w:name="ckm"/>
    <w:p>
      <w:pPr>
        <w:pStyle w:val="Heading3"/>
      </w:pPr>
      <w:r>
        <w:t xml:space="preserve">16.3 CKM</w:t>
      </w:r>
    </w:p>
    <w:p>
      <w:pPr>
        <w:pStyle w:val="FirstParagraph"/>
      </w:pPr>
      <w:r>
        <w:t xml:space="preserve">Famille :</w:t>
      </w:r>
    </w:p>
    <w:p>
      <w:pPr>
        <w:pStyle w:val="BodyText"/>
      </w:pPr>
      <w:r>
        <w:t xml:space="preserve">[</w:t>
      </w:r>
      <w:r>
        <w:t xml:space="preserve"> </w:t>
      </w:r>
      <w:r>
        <w:t xml:space="preserve"> </w:t>
      </w:r>
      <w:r>
        <w:t xml:space="preserve">]</w:t>
      </w:r>
    </w:p>
    <w:p>
      <w:pPr>
        <w:pStyle w:val="BodyText"/>
      </w:pPr>
      <w:r>
        <w:t xml:space="preserve">Sous-type :</w:t>
      </w:r>
    </w:p>
    <w:p>
      <w:pPr>
        <w:pStyle w:val="BodyText"/>
      </w:pPr>
      <w:r>
        <w:t xml:space="preserve">[</w:t>
      </w:r>
      <w:r>
        <w:t xml:space="preserve"> </w:t>
      </w:r>
      <w:r>
        <w:t xml:space="preserve"> </w:t>
      </w:r>
      <w:r>
        <w:t xml:space="preserve">]</w:t>
      </w:r>
    </w:p>
    <w:p>
      <w:pPr>
        <w:pStyle w:val="BodyText"/>
      </w:pPr>
      <w:r>
        <w:t xml:space="preserve">Architecture :</w:t>
      </w:r>
    </w:p>
    <w:p>
      <w:pPr>
        <w:pStyle w:val="BodyText"/>
      </w:pPr>
      <w:r>
        <w:t xml:space="preserve">[</w:t>
      </w:r>
      <w:r>
        <w:t xml:space="preserve"> </w:t>
      </w:r>
      <w:r>
        <w:t xml:space="preserve"> </w:t>
      </w:r>
      <w:r>
        <w:t xml:space="preserve">]</w:t>
      </w:r>
    </w:p>
    <w:p>
      <w:pPr>
        <w:pStyle w:val="BodyText"/>
      </w:pPr>
      <w:r>
        <w:t xml:space="preserve">Fonction :</w:t>
      </w:r>
    </w:p>
    <w:p>
      <w:pPr>
        <w:pStyle w:val="BodyText"/>
      </w:pPr>
      <w:r>
        <w:t xml:space="preserve">[</w:t>
      </w:r>
      <w:r>
        <w:t xml:space="preserve"> </w:t>
      </w:r>
      <w:r>
        <w:t xml:space="preserve"> </w:t>
      </w:r>
      <w:r>
        <w:t xml:space="preserve">]</w:t>
      </w:r>
    </w:p>
    <w:bookmarkEnd w:id="44"/>
    <w:bookmarkStart w:id="45" w:name="k_b"/>
    <w:p>
      <w:pPr>
        <w:pStyle w:val="Heading3"/>
      </w:pPr>
      <w:r>
        <w:t xml:space="preserve">16.4 (k_B)</w:t>
      </w:r>
    </w:p>
    <w:p>
      <w:pPr>
        <w:pStyle w:val="FirstParagraph"/>
      </w:pPr>
      <w:r>
        <w:t xml:space="preserve">Famille :</w:t>
      </w:r>
    </w:p>
    <w:p>
      <w:pPr>
        <w:pStyle w:val="BodyText"/>
      </w:pPr>
      <w:r>
        <w:t xml:space="preserve">[</w:t>
      </w:r>
      <w:r>
        <w:t xml:space="preserve"> </w:t>
      </w:r>
      <w:r>
        <w:t xml:space="preserve"> </w:t>
      </w:r>
      <w:r>
        <w:t xml:space="preserve">]</w:t>
      </w:r>
    </w:p>
    <w:p>
      <w:pPr>
        <w:pStyle w:val="BodyText"/>
      </w:pPr>
      <w:r>
        <w:t xml:space="preserve">et :</w:t>
      </w:r>
    </w:p>
    <w:p>
      <w:pPr>
        <w:pStyle w:val="BodyText"/>
      </w:pPr>
      <w:r>
        <w:t xml:space="preserve">[</w:t>
      </w:r>
      <w:r>
        <w:t xml:space="preserve"> </w:t>
      </w:r>
      <w:r>
        <w:t xml:space="preserve"> </w:t>
      </w:r>
      <w:r>
        <w:t xml:space="preserve">]</w:t>
      </w:r>
    </w:p>
    <w:p>
      <w:pPr>
        <w:pStyle w:val="BodyText"/>
      </w:pPr>
      <w:r>
        <w:t xml:space="preserve">Architecture :</w:t>
      </w:r>
    </w:p>
    <w:p>
      <w:pPr>
        <w:pStyle w:val="BodyText"/>
      </w:pPr>
      <w:r>
        <w:t xml:space="preserve">[</w:t>
      </w:r>
      <w:r>
        <w:t xml:space="preserve"> </w:t>
      </w:r>
      <w:r>
        <w:t xml:space="preserve"> </w:t>
      </w:r>
      <w:r>
        <w:t xml:space="preserve">]</w:t>
      </w:r>
    </w:p>
    <w:p>
      <w:pPr>
        <w:pStyle w:val="BodyText"/>
      </w:pPr>
      <w:r>
        <w:t xml:space="preserve">Fonction physique :</w:t>
      </w:r>
    </w:p>
    <w:p>
      <w:pPr>
        <w:pStyle w:val="BodyText"/>
      </w:pPr>
      <w:r>
        <w:t xml:space="preserve">[</w:t>
      </w:r>
      <w:r>
        <w:t xml:space="preserve"> </w:t>
      </w:r>
      <w:r>
        <w:t xml:space="preserve"> </w:t>
      </w:r>
      <w:r>
        <w:t xml:space="preserve">]</w:t>
      </w:r>
    </w:p>
    <w:p>
      <w:pPr>
        <w:pStyle w:val="BodyText"/>
      </w:pPr>
      <w:r>
        <w:t xml:space="preserve">Statut métrologique :</w:t>
      </w:r>
    </w:p>
    <w:p>
      <w:pPr>
        <w:pStyle w:val="BodyText"/>
      </w:pPr>
      <w:r>
        <w:t xml:space="preserve">[</w:t>
      </w:r>
      <w:r>
        <w:t xml:space="preserve"> </w:t>
      </w:r>
      <w:r>
        <w:t xml:space="preserve"> </w:t>
      </w:r>
      <w:r>
        <w:t xml:space="preserve">]</w:t>
      </w:r>
    </w:p>
    <w:bookmarkEnd w:id="45"/>
    <w:bookmarkStart w:id="46" w:name="r"/>
    <w:p>
      <w:pPr>
        <w:pStyle w:val="Heading3"/>
      </w:pPr>
      <w:r>
        <w:t xml:space="preserve">16.5 (R)</w:t>
      </w:r>
    </w:p>
    <w:p>
      <w:pPr>
        <w:pStyle w:val="FirstParagraph"/>
      </w:pPr>
      <w:r>
        <w:t xml:space="preserve">Famille :</w:t>
      </w:r>
    </w:p>
    <w:p>
      <w:pPr>
        <w:pStyle w:val="BodyText"/>
      </w:pPr>
      <w:r>
        <w:t xml:space="preserve">[</w:t>
      </w:r>
      <w:r>
        <w:t xml:space="preserve"> </w:t>
      </w:r>
      <w:r>
        <w:t xml:space="preserve"> </w:t>
      </w:r>
      <w:r>
        <w:t xml:space="preserve">]</w:t>
      </w:r>
    </w:p>
    <w:p>
      <w:pPr>
        <w:pStyle w:val="BodyText"/>
      </w:pPr>
      <w:r>
        <w:t xml:space="preserve">et :</w:t>
      </w:r>
    </w:p>
    <w:p>
      <w:pPr>
        <w:pStyle w:val="BodyText"/>
      </w:pPr>
      <w:r>
        <w:t xml:space="preserve">[</w:t>
      </w:r>
      <w:r>
        <w:t xml:space="preserve"> </w:t>
      </w:r>
      <w:r>
        <w:t xml:space="preserve"> </w:t>
      </w:r>
      <w:r>
        <w:t xml:space="preserve">]</w:t>
      </w:r>
    </w:p>
    <w:p>
      <w:pPr>
        <w:pStyle w:val="BodyText"/>
      </w:pPr>
      <w:r>
        <w:t xml:space="preserve">Architecture :</w:t>
      </w:r>
    </w:p>
    <w:p>
      <w:pPr>
        <w:pStyle w:val="BodyText"/>
      </w:pPr>
      <w:r>
        <w:t xml:space="preserve">[</w:t>
      </w:r>
      <w:r>
        <w:t xml:space="preserve"> </w:t>
      </w:r>
      <w:r>
        <w:t xml:space="preserve"> </w:t>
      </w:r>
      <w:r>
        <w:t xml:space="preserve">]</w:t>
      </w:r>
    </w:p>
    <w:p>
      <w:pPr>
        <w:pStyle w:val="BodyText"/>
      </w:pPr>
      <w:r>
        <w:t xml:space="preserve">Fonction :</w:t>
      </w:r>
    </w:p>
    <w:p>
      <w:pPr>
        <w:pStyle w:val="BodyText"/>
      </w:pPr>
      <w:r>
        <w:t xml:space="preserve">[</w:t>
      </w:r>
      <w:r>
        <w:t xml:space="preserve"> </w:t>
      </w:r>
      <w:r>
        <w:t xml:space="preserve"> </w:t>
      </w:r>
      <w:r>
        <w:t xml:space="preserve">]</w:t>
      </w:r>
    </w:p>
    <w:bookmarkEnd w:id="46"/>
    <w:bookmarkStart w:id="47" w:name="g_f"/>
    <w:p>
      <w:pPr>
        <w:pStyle w:val="Heading3"/>
      </w:pPr>
      <w:r>
        <w:t xml:space="preserve">16.6 (G_F)</w:t>
      </w:r>
    </w:p>
    <w:p>
      <w:pPr>
        <w:pStyle w:val="FirstParagraph"/>
      </w:pPr>
      <w:r>
        <w:t xml:space="preserve">Famille :</w:t>
      </w:r>
    </w:p>
    <w:p>
      <w:pPr>
        <w:pStyle w:val="BodyText"/>
      </w:pPr>
      <w:r>
        <w:t xml:space="preserve">[</w:t>
      </w:r>
      <w:r>
        <w:t xml:space="preserve"> </w:t>
      </w:r>
      <w:r>
        <w:t xml:space="preserve"> </w:t>
      </w:r>
      <w:r>
        <w:t xml:space="preserve">]</w:t>
      </w:r>
    </w:p>
    <w:p>
      <w:pPr>
        <w:pStyle w:val="BodyText"/>
      </w:pPr>
      <w:r>
        <w:t xml:space="preserve">Architecture :</w:t>
      </w:r>
    </w:p>
    <w:p>
      <w:pPr>
        <w:pStyle w:val="BodyText"/>
      </w:pPr>
      <w:r>
        <w:t xml:space="preserve">[</w:t>
      </w:r>
      <w:r>
        <w:t xml:space="preserve"> </w:t>
      </w:r>
      <w:r>
        <w:t xml:space="preserve"> </w:t>
      </w:r>
      <w:r>
        <w:t xml:space="preserve">]</w:t>
      </w:r>
    </w:p>
    <w:p>
      <w:pPr>
        <w:pStyle w:val="BodyText"/>
      </w:pPr>
      <w:r>
        <w:t xml:space="preserve">Fonction :</w:t>
      </w:r>
    </w:p>
    <w:p>
      <w:pPr>
        <w:pStyle w:val="BodyText"/>
      </w:pPr>
      <w:r>
        <w:t xml:space="preserve">[</w:t>
      </w:r>
      <w:r>
        <w:t xml:space="preserve"> </w:t>
      </w:r>
      <w:r>
        <w:t xml:space="preserve"> </w:t>
      </w:r>
      <w:r>
        <w:t xml:space="preserve">]</w:t>
      </w:r>
    </w:p>
    <w:p>
      <w:pPr>
        <w:pStyle w:val="BodyText"/>
      </w:pPr>
      <w:r>
        <w:t xml:space="preserve">Cette lecture montre que la carte n’est pas un rangement exclusif. Elle est une grille de coordonnées.</w:t>
      </w:r>
    </w:p>
    <w:bookmarkEnd w:id="47"/>
    <w:bookmarkEnd w:id="48"/>
    <w:bookmarkStart w:id="49" w:name="compression-obtenue"/>
    <w:p>
      <w:pPr>
        <w:pStyle w:val="Heading2"/>
      </w:pPr>
      <w:r>
        <w:t xml:space="preserve">17. Compression obtenue</w:t>
      </w:r>
    </w:p>
    <w:p>
      <w:pPr>
        <w:pStyle w:val="FirstParagraph"/>
      </w:pPr>
      <w:r>
        <w:t xml:space="preserve">La v0.5 réalise une compression nette.</w:t>
      </w:r>
    </w:p>
    <w:p>
      <w:pPr>
        <w:pStyle w:val="BodyText"/>
      </w:pPr>
      <w:r>
        <w:t xml:space="preserve">Les anciennes catégories locales ne disparaissent pas, mais elles sont distribuées entre :</w:t>
      </w:r>
    </w:p>
    <w:p>
      <w:pPr>
        <w:pStyle w:val="BodyText"/>
      </w:pPr>
      <w:r>
        <w:t xml:space="preserve">[</w:t>
      </w:r>
      <w:r>
        <w:t xml:space="preserve"> </w:t>
      </w:r>
      <w:r>
        <w:t xml:space="preserve"> </w:t>
      </w:r>
      <w:r>
        <w:t xml:space="preserve">]</w:t>
      </w:r>
    </w:p>
    <w:p>
      <w:pPr>
        <w:pStyle w:val="BodyText"/>
      </w:pPr>
      <w:r>
        <w:t xml:space="preserve">et :</w:t>
      </w:r>
    </w:p>
    <w:p>
      <w:pPr>
        <w:pStyle w:val="BodyText"/>
      </w:pPr>
      <w:r>
        <w:t xml:space="preserve">[</w:t>
      </w:r>
      <w:r>
        <w:t xml:space="preserve"> </w:t>
      </w:r>
      <w:r>
        <w:t xml:space="preserve"> </w:t>
      </w:r>
      <w:r>
        <w:t xml:space="preserve">]</w:t>
      </w:r>
    </w:p>
    <w:p>
      <w:pPr>
        <w:pStyle w:val="BodyText"/>
      </w:pPr>
      <w:r>
        <w:t xml:space="preserve">Par exemple :</w:t>
      </w:r>
    </w:p>
    <w:p>
      <w:pPr>
        <w:pStyle w:val="BodyText"/>
      </w:pPr>
      <w:r>
        <w:t xml:space="preserve">[</w:t>
      </w:r>
      <w:r>
        <w:t xml:space="preserve"> </w:t>
      </w:r>
      <w:r>
        <w:t xml:space="preserve"> </w:t>
      </w:r>
      <w:r>
        <w:t xml:space="preserve">]</w:t>
      </w:r>
    </w:p>
    <w:p>
      <w:pPr>
        <w:pStyle w:val="BodyText"/>
      </w:pPr>
      <w:r>
        <w:t xml:space="preserve">devient un sous-type de Couplage dans l’architecture saveur-Higgs.</w:t>
      </w:r>
    </w:p>
    <w:p>
      <w:pPr>
        <w:pStyle w:val="BodyText"/>
      </w:pPr>
      <w:r>
        <w:t xml:space="preserve">[</w:t>
      </w:r>
      <w:r>
        <w:t xml:space="preserve"> </w:t>
      </w:r>
      <w:r>
        <w:t xml:space="preserve"> </w:t>
      </w:r>
      <w:r>
        <w:t xml:space="preserve">]</w:t>
      </w:r>
    </w:p>
    <w:p>
      <w:pPr>
        <w:pStyle w:val="BodyText"/>
      </w:pPr>
      <w:r>
        <w:t xml:space="preserve">devient un sous-type d’Orientation dans l’architecture saveur-Higgs, côté neutrino.</w:t>
      </w:r>
    </w:p>
    <w:p>
      <w:pPr>
        <w:pStyle w:val="BodyText"/>
      </w:pPr>
      <w:r>
        <w:t xml:space="preserve">[</w:t>
      </w:r>
      <w:r>
        <w:t xml:space="preserve"> </w:t>
      </w:r>
      <w:r>
        <w:t xml:space="preserve"> </w:t>
      </w:r>
      <w:r>
        <w:t xml:space="preserve">]</w:t>
      </w:r>
    </w:p>
    <w:p>
      <w:pPr>
        <w:pStyle w:val="BodyText"/>
      </w:pPr>
      <w:r>
        <w:t xml:space="preserve">devient un sous-type de Convention dans l’architecture métrologique SI.</w:t>
      </w:r>
    </w:p>
    <w:p>
      <w:pPr>
        <w:pStyle w:val="BodyText"/>
      </w:pPr>
      <w:r>
        <w:t xml:space="preserve">[</w:t>
      </w:r>
      <w:r>
        <w:t xml:space="preserve"> </w:t>
      </w:r>
      <w:r>
        <w:t xml:space="preserve"> </w:t>
      </w:r>
      <w:r>
        <w:t xml:space="preserve">]</w:t>
      </w:r>
    </w:p>
    <w:p>
      <w:pPr>
        <w:pStyle w:val="BodyText"/>
      </w:pPr>
      <w:r>
        <w:t xml:space="preserve">devient un sous-type de Raccordement dans l’architecture effective basse énergie.</w:t>
      </w:r>
    </w:p>
    <w:p>
      <w:pPr>
        <w:pStyle w:val="BodyText"/>
      </w:pPr>
      <w:r>
        <w:t xml:space="preserve">La carte classe donc mieux parce qu’elle ne donne pas le même rang à toutes les distinctions.</w:t>
      </w:r>
    </w:p>
    <w:bookmarkEnd w:id="49"/>
    <w:bookmarkStart w:id="50" w:name="définition-générale-v0.5"/>
    <w:p>
      <w:pPr>
        <w:pStyle w:val="Heading2"/>
      </w:pPr>
      <w:r>
        <w:t xml:space="preserve">18. Définition générale v0.5</w:t>
      </w:r>
    </w:p>
    <w:p>
      <w:pPr>
        <w:pStyle w:val="FirstParagraph"/>
      </w:pPr>
      <w:r>
        <w:t xml:space="preserve">La définition générale devient :</w:t>
      </w:r>
    </w:p>
    <w:p>
      <w:pPr>
        <w:pStyle w:val="BodyText"/>
      </w:pPr>
      <w:r>
        <w:rPr>
          <w:b/>
          <w:bCs/>
        </w:rPr>
        <w:t xml:space="preserve">Une constante effective stabilisée est une grandeur qui acquiert une robustesse de valeur, de relation, d’orientation ou de fonction dans un régime déterminé. Cette robustesse doit être analysée selon sa famille fonctionnelle, son régime de définition, son régime d’accès, son mode de stabilisation et, lorsque c’est nécessaire, son appartenance à une architecture inter-familles.</w:t>
      </w:r>
    </w:p>
    <w:p>
      <w:pPr>
        <w:pStyle w:val="BodyText"/>
      </w:pPr>
      <w:r>
        <w:t xml:space="preserve">Cette définition ajoute seulement un élément à la v0.4 :</w:t>
      </w:r>
    </w:p>
    <w:p>
      <w:pPr>
        <w:pStyle w:val="BodyText"/>
      </w:pPr>
      <w:r>
        <w:t xml:space="preserve">[</w:t>
      </w:r>
      <w:r>
        <w:t xml:space="preserve"> </w:t>
      </w:r>
      <w:r>
        <w:t xml:space="preserve"> </w:t>
      </w:r>
      <w:r>
        <w:t xml:space="preserve">]</w:t>
      </w:r>
    </w:p>
    <w:p>
      <w:pPr>
        <w:pStyle w:val="BodyText"/>
      </w:pPr>
      <w:r>
        <w:t xml:space="preserve">Elle reste compacte.</w:t>
      </w:r>
    </w:p>
    <w:bookmarkEnd w:id="50"/>
    <w:bookmarkStart w:id="51" w:name="distinction-clé-famille-et-architecture"/>
    <w:p>
      <w:pPr>
        <w:pStyle w:val="Heading2"/>
      </w:pPr>
      <w:r>
        <w:t xml:space="preserve">19. Distinction clé : famille et architecture</w:t>
      </w:r>
    </w:p>
    <w:p>
      <w:pPr>
        <w:pStyle w:val="FirstParagraph"/>
      </w:pPr>
      <w:r>
        <w:t xml:space="preserve">La distinction peut être formulée ainsi :</w:t>
      </w:r>
    </w:p>
    <w:p>
      <w:pPr>
        <w:pStyle w:val="BodyText"/>
      </w:pPr>
      <w:r>
        <w:t xml:space="preserve">[</w:t>
      </w:r>
      <w:r>
        <w:t xml:space="preserve"> </w:t>
      </w:r>
      <w:r>
        <w:t xml:space="preserve"> </w:t>
      </w:r>
      <w:r>
        <w:t xml:space="preserve">=</w:t>
      </w:r>
      <w:r>
        <w:t xml:space="preserve"> </w:t>
      </w:r>
      <w:r>
        <w:t xml:space="preserve"> </w:t>
      </w:r>
      <w:r>
        <w:t xml:space="preserve">]</w:t>
      </w:r>
    </w:p>
    <w:p>
      <w:pPr>
        <w:pStyle w:val="BodyText"/>
      </w:pPr>
      <w:r>
        <w:t xml:space="preserve">[</w:t>
      </w:r>
      <w:r>
        <w:t xml:space="preserve"> </w:t>
      </w:r>
      <w:r>
        <w:t xml:space="preserve"> </w:t>
      </w:r>
      <w:r>
        <w:t xml:space="preserve">=</w:t>
      </w:r>
      <w:r>
        <w:t xml:space="preserve"> </w:t>
      </w:r>
      <w:r>
        <w:t xml:space="preserve"> </w:t>
      </w:r>
      <w:r>
        <w:t xml:space="preserve">]</w:t>
      </w:r>
    </w:p>
    <w:p>
      <w:pPr>
        <w:pStyle w:val="BodyText"/>
      </w:pPr>
      <w:r>
        <w:t xml:space="preserve">Une famille répond à :</w:t>
      </w:r>
    </w:p>
    <w:p>
      <w:pPr>
        <w:pStyle w:val="BodyText"/>
      </w:pPr>
      <w:r>
        <w:t xml:space="preserve">[</w:t>
      </w:r>
      <w:r>
        <w:t xml:space="preserve"> </w:t>
      </w:r>
      <w:r>
        <w:t xml:space="preserve"> </w:t>
      </w:r>
      <w:r>
        <w:t xml:space="preserve">]</w:t>
      </w:r>
    </w:p>
    <w:p>
      <w:pPr>
        <w:pStyle w:val="BodyText"/>
      </w:pPr>
      <w:r>
        <w:t xml:space="preserve">Une architecture répond à :</w:t>
      </w:r>
    </w:p>
    <w:p>
      <w:pPr>
        <w:pStyle w:val="BodyText"/>
      </w:pPr>
      <w:r>
        <w:t xml:space="preserve">[</w:t>
      </w:r>
      <w:r>
        <w:t xml:space="preserve"> </w:t>
      </w:r>
      <w:r>
        <w:t xml:space="preserve"> </w:t>
      </w:r>
      <w:r>
        <w:t xml:space="preserve">]</w:t>
      </w:r>
    </w:p>
    <w:p>
      <w:pPr>
        <w:pStyle w:val="BodyText"/>
      </w:pPr>
      <w:r>
        <w:t xml:space="preserve">Cette distinction est probablement l’un des résultats méthodologiques les plus importants de l’enquête.</w:t>
      </w:r>
    </w:p>
    <w:bookmarkEnd w:id="51"/>
    <w:bookmarkStart w:id="52" w:name="ce-que-la-v0.5-résout"/>
    <w:p>
      <w:pPr>
        <w:pStyle w:val="Heading2"/>
      </w:pPr>
      <w:r>
        <w:t xml:space="preserve">20. Ce que la v0.5 résout</w:t>
      </w:r>
    </w:p>
    <w:p>
      <w:pPr>
        <w:pStyle w:val="FirstParagraph"/>
      </w:pPr>
      <w:r>
        <w:t xml:space="preserve">La v0.5 résout trois difficultés.</w:t>
      </w:r>
    </w:p>
    <w:p>
      <w:pPr>
        <w:pStyle w:val="BodyText"/>
      </w:pPr>
      <w:r>
        <w:t xml:space="preserve">Premièrement, elle empêche la prolifération de catégories locales.</w:t>
      </w:r>
    </w:p>
    <w:p>
      <w:pPr>
        <w:pStyle w:val="BodyText"/>
      </w:pPr>
      <w:r>
        <w:t xml:space="preserve">Deuxièmement, elle évite de créer des familles trop larges comme</w:t>
      </w:r>
      <w:r>
        <w:t xml:space="preserve"> </w:t>
      </w:r>
      <w:r>
        <w:t xml:space="preserve">“saveur”</w:t>
      </w:r>
      <w:r>
        <w:t xml:space="preserve"> </w:t>
      </w:r>
      <w:r>
        <w:t xml:space="preserve">ou</w:t>
      </w:r>
      <w:r>
        <w:t xml:space="preserve"> </w:t>
      </w:r>
      <w:r>
        <w:t xml:space="preserve">“métrologie”</w:t>
      </w:r>
      <w:r>
        <w:t xml:space="preserve">.</w:t>
      </w:r>
    </w:p>
    <w:p>
      <w:pPr>
        <w:pStyle w:val="BodyText"/>
      </w:pPr>
      <w:r>
        <w:t xml:space="preserve">Troisièmement, elle permet de décrire les secteurs où plusieurs types de constantes sont inséparables sans perdre la classification fonctionnelle.</w:t>
      </w:r>
    </w:p>
    <w:p>
      <w:pPr>
        <w:pStyle w:val="BodyText"/>
      </w:pPr>
      <w:r>
        <w:t xml:space="preserve">Elle donne donc à la carte une structure à deux niveaux :</w:t>
      </w:r>
    </w:p>
    <w:p>
      <w:pPr>
        <w:pStyle w:val="BodyText"/>
      </w:pPr>
      <w:r>
        <w:t xml:space="preserve">[</w:t>
      </w:r>
      <w:r>
        <w:t xml:space="preserve"> </w:t>
      </w:r>
      <w:r>
        <w:t xml:space="preserve"> </w:t>
      </w:r>
      <w:r>
        <w:t xml:space="preserve">]</w:t>
      </w:r>
    </w:p>
    <w:p>
      <w:pPr>
        <w:pStyle w:val="BodyText"/>
      </w:pPr>
      <w:r>
        <w:t xml:space="preserve">et :</w:t>
      </w:r>
    </w:p>
    <w:p>
      <w:pPr>
        <w:pStyle w:val="BodyText"/>
      </w:pPr>
      <w:r>
        <w:t xml:space="preserve">[</w:t>
      </w:r>
      <w:r>
        <w:t xml:space="preserve"> </w:t>
      </w:r>
      <w:r>
        <w:t xml:space="preserve"> </w:t>
      </w:r>
      <w:r>
        <w:t xml:space="preserve">]</w:t>
      </w:r>
    </w:p>
    <w:bookmarkEnd w:id="52"/>
    <w:bookmarkStart w:id="53" w:name="ce-que-la-v0.5-ne-résout-pas-encore"/>
    <w:p>
      <w:pPr>
        <w:pStyle w:val="Heading2"/>
      </w:pPr>
      <w:r>
        <w:t xml:space="preserve">21. Ce que la v0.5 ne résout pas encore</w:t>
      </w:r>
    </w:p>
    <w:p>
      <w:pPr>
        <w:pStyle w:val="FirstParagraph"/>
      </w:pPr>
      <w:r>
        <w:t xml:space="preserve">La v0.5 ne règle pas encore le statut de l’architecture cosmologique.</w:t>
      </w:r>
    </w:p>
    <w:p>
      <w:pPr>
        <w:pStyle w:val="BodyText"/>
      </w:pPr>
      <w:r>
        <w:t xml:space="preserve">Elle ne règle pas non plus la frontière exacte entre :</w:t>
      </w:r>
    </w:p>
    <w:p>
      <w:pPr>
        <w:pStyle w:val="BodyText"/>
      </w:pPr>
      <w:r>
        <w:t xml:space="preserve">[</w:t>
      </w:r>
      <w:r>
        <w:t xml:space="preserve"> </w:t>
      </w:r>
      <w:r>
        <w:t xml:space="preserve"> </w:t>
      </w:r>
      <w:r>
        <w:t xml:space="preserve">]</w:t>
      </w:r>
    </w:p>
    <w:p>
      <w:pPr>
        <w:pStyle w:val="BodyText"/>
      </w:pPr>
      <w:r>
        <w:t xml:space="preserve">et :</w:t>
      </w:r>
    </w:p>
    <w:p>
      <w:pPr>
        <w:pStyle w:val="BodyText"/>
      </w:pPr>
      <w:r>
        <w:t xml:space="preserve">[</w:t>
      </w:r>
      <w:r>
        <w:t xml:space="preserve"> </w:t>
      </w:r>
      <w:r>
        <w:t xml:space="preserve"> </w:t>
      </w:r>
      <w:r>
        <w:t xml:space="preserve">]</w:t>
      </w:r>
    </w:p>
    <w:p>
      <w:pPr>
        <w:pStyle w:val="BodyText"/>
      </w:pPr>
      <w:r>
        <w:t xml:space="preserve">ni la frontière entre :</w:t>
      </w:r>
    </w:p>
    <w:p>
      <w:pPr>
        <w:pStyle w:val="BodyText"/>
      </w:pPr>
      <w:r>
        <w:t xml:space="preserve">[</w:t>
      </w:r>
      <w:r>
        <w:t xml:space="preserve"> </w:t>
      </w:r>
      <w:r>
        <w:t xml:space="preserve"> </w:t>
      </w:r>
      <w:r>
        <w:t xml:space="preserve">]</w:t>
      </w:r>
    </w:p>
    <w:p>
      <w:pPr>
        <w:pStyle w:val="BodyText"/>
      </w:pPr>
      <w:r>
        <w:t xml:space="preserve">et :</w:t>
      </w:r>
    </w:p>
    <w:p>
      <w:pPr>
        <w:pStyle w:val="BodyText"/>
      </w:pPr>
      <w:r>
        <w:t xml:space="preserve">[</w:t>
      </w:r>
      <w:r>
        <w:t xml:space="preserve"> </w:t>
      </w:r>
      <w:r>
        <w:t xml:space="preserve"> </w:t>
      </w:r>
      <w:r>
        <w:t xml:space="preserve">]</w:t>
      </w:r>
    </w:p>
    <w:p>
      <w:pPr>
        <w:pStyle w:val="BodyText"/>
      </w:pPr>
      <w:r>
        <w:t xml:space="preserve">Elle ne tranche pas non plus l’origine physique des Yukawa, des masses fermioniques ou des constantes fondamentales. Elle classe leurs fonctions ; elle n’explique pas leur origine ultime.</w:t>
      </w:r>
    </w:p>
    <w:bookmarkEnd w:id="53"/>
    <w:bookmarkStart w:id="58" w:name="tests-futurs"/>
    <w:p>
      <w:pPr>
        <w:pStyle w:val="Heading2"/>
      </w:pPr>
      <w:r>
        <w:t xml:space="preserve">22. Tests futurs</w:t>
      </w:r>
    </w:p>
    <w:p>
      <w:pPr>
        <w:pStyle w:val="FirstParagraph"/>
      </w:pPr>
      <w:r>
        <w:t xml:space="preserve">La v0.5 produit plusieurs tests.</w:t>
      </w:r>
    </w:p>
    <w:bookmarkStart w:id="54" w:name="test-cosmologique"/>
    <w:p>
      <w:pPr>
        <w:pStyle w:val="Heading3"/>
      </w:pPr>
      <w:r>
        <w:t xml:space="preserve">22.1 Test cosmologique</w:t>
      </w:r>
    </w:p>
    <w:p>
      <w:pPr>
        <w:pStyle w:val="FirstParagraph"/>
      </w:pPr>
      <w:r>
        <w:t xml:space="preserve">Un cycle cosmologique devra vérifier si l’architecture cosmologique peut être intégrée sans absorber trop de paramètres de modèle.</w:t>
      </w:r>
    </w:p>
    <w:p>
      <w:pPr>
        <w:pStyle w:val="BodyText"/>
      </w:pPr>
      <w:r>
        <w:t xml:space="preserve">Question :</w:t>
      </w:r>
    </w:p>
    <w:p>
      <w:pPr>
        <w:pStyle w:val="BodyText"/>
      </w:pPr>
      <w:r>
        <w:t xml:space="preserve">[</w:t>
      </w:r>
      <w:r>
        <w:t xml:space="preserve"> </w:t>
      </w:r>
      <w:r>
        <w:t xml:space="preserve">, H_0, </w:t>
      </w:r>
      <w:r>
        <w:t xml:space="preserve">_m, </w:t>
      </w:r>
      <w:r>
        <w:t xml:space="preserve">_8</w:t>
      </w:r>
      <w:r>
        <w:t xml:space="preserve"> </w:t>
      </w:r>
      <w:r>
        <w:t xml:space="preserve">]</w:t>
      </w:r>
    </w:p>
    <w:p>
      <w:pPr>
        <w:pStyle w:val="BodyText"/>
      </w:pPr>
      <w:r>
        <w:t xml:space="preserve">relèvent-ils d’une architecture de fond, ou bien mélangent-ils trop de statuts différents ?</w:t>
      </w:r>
    </w:p>
    <w:bookmarkEnd w:id="54"/>
    <w:bookmarkStart w:id="55" w:name="test-métrologique-étendu"/>
    <w:p>
      <w:pPr>
        <w:pStyle w:val="Heading3"/>
      </w:pPr>
      <w:r>
        <w:t xml:space="preserve">22.2 Test métrologique étendu</w:t>
      </w:r>
    </w:p>
    <w:p>
      <w:pPr>
        <w:pStyle w:val="FirstParagraph"/>
      </w:pPr>
      <w:r>
        <w:t xml:space="preserve">Un cycle sur :</w:t>
      </w:r>
    </w:p>
    <w:p>
      <w:pPr>
        <w:pStyle w:val="BodyText"/>
      </w:pPr>
      <w:r>
        <w:t xml:space="preserve">[</w:t>
      </w:r>
      <w:r>
        <w:t xml:space="preserve"> </w:t>
      </w:r>
      <w:r>
        <w:t xml:space="preserve">h,</w:t>
      </w:r>
      <w:r>
        <w:t xml:space="preserve">e,</w:t>
      </w:r>
      <w:r>
        <w:t xml:space="preserve">c</w:t>
      </w:r>
      <w:r>
        <w:t xml:space="preserve"> </w:t>
      </w:r>
      <w:r>
        <w:t xml:space="preserve">]</w:t>
      </w:r>
    </w:p>
    <w:p>
      <w:pPr>
        <w:pStyle w:val="BodyText"/>
      </w:pPr>
      <w:r>
        <w:t xml:space="preserve">devrait vérifier si l’architecture SI reste compressive au-delà de (k_B,N_A,R).</w:t>
      </w:r>
    </w:p>
    <w:bookmarkEnd w:id="55"/>
    <w:bookmarkStart w:id="56" w:name="test-effectif"/>
    <w:p>
      <w:pPr>
        <w:pStyle w:val="Heading3"/>
      </w:pPr>
      <w:r>
        <w:t xml:space="preserve">22.3 Test effectif</w:t>
      </w:r>
    </w:p>
    <w:p>
      <w:pPr>
        <w:pStyle w:val="FirstParagraph"/>
      </w:pPr>
      <w:r>
        <w:t xml:space="preserve">Un cycle centré sur les théories effectives pourrait clarifier la frontière entre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bookmarkEnd w:id="56"/>
    <w:bookmarkStart w:id="57" w:name="test-de-relation"/>
    <w:p>
      <w:pPr>
        <w:pStyle w:val="Heading3"/>
      </w:pPr>
      <w:r>
        <w:t xml:space="preserve">22.4 Test de relation</w:t>
      </w:r>
    </w:p>
    <w:p>
      <w:pPr>
        <w:pStyle w:val="FirstParagraph"/>
      </w:pPr>
      <w:r>
        <w:t xml:space="preserve">Un cycle ou une note pourrait clarifier la famille Relation, encore trop large.</w:t>
      </w:r>
    </w:p>
    <w:bookmarkEnd w:id="57"/>
    <w:bookmarkEnd w:id="58"/>
    <w:bookmarkStart w:id="59" w:name="prochaine-étape-recommandée"/>
    <w:p>
      <w:pPr>
        <w:pStyle w:val="Heading2"/>
      </w:pPr>
      <w:r>
        <w:t xml:space="preserve">23. Prochaine étape recommandée</w:t>
      </w:r>
    </w:p>
    <w:p>
      <w:pPr>
        <w:pStyle w:val="FirstParagraph"/>
      </w:pPr>
      <w:r>
        <w:t xml:space="preserve">La prochaine étape la plus utile n’est pas nécessairement un nouveau cycle physique.</w:t>
      </w:r>
    </w:p>
    <w:p>
      <w:pPr>
        <w:pStyle w:val="BodyText"/>
      </w:pPr>
      <w:r>
        <w:t xml:space="preserve">Il serait d’abord utile de produire une :</w:t>
      </w:r>
    </w:p>
    <w:p>
      <w:pPr>
        <w:pStyle w:val="BodyText"/>
      </w:pPr>
      <w:r>
        <w:rPr>
          <w:b/>
          <w:bCs/>
        </w:rPr>
        <w:t xml:space="preserve">Note de synthèse méthodologique v1.0 — Constantes effectives stabilisées : familles, régimes, accès, stabilisations, architectures</w:t>
      </w:r>
    </w:p>
    <w:p>
      <w:pPr>
        <w:pStyle w:val="BodyText"/>
      </w:pPr>
      <w:r>
        <w:t xml:space="preserve">Cette note aurait pour fonction de transformer les cartes successives en un cadre méthodologique propre.</w:t>
      </w:r>
    </w:p>
    <w:p>
      <w:pPr>
        <w:pStyle w:val="BodyText"/>
      </w:pPr>
      <w:r>
        <w:t xml:space="preserve">Elle devrait contenir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Ce serait la première version vraiment présentable de la méthode.</w:t>
      </w:r>
    </w:p>
    <w:bookmarkEnd w:id="59"/>
    <w:bookmarkStart w:id="60" w:name="formule-de-clôture"/>
    <w:p>
      <w:pPr>
        <w:pStyle w:val="Heading2"/>
      </w:pPr>
      <w:r>
        <w:t xml:space="preserve">24. Formule de clôture</w:t>
      </w:r>
    </w:p>
    <w:p>
      <w:pPr>
        <w:pStyle w:val="FirstParagraph"/>
      </w:pPr>
      <w:r>
        <w:t xml:space="preserve">La formule de clôture de la v0.5 est :</w:t>
      </w:r>
    </w:p>
    <w:p>
      <w:pPr>
        <w:pStyle w:val="BodyText"/>
      </w:pPr>
      <w:r>
        <w:rPr>
          <w:b/>
          <w:bCs/>
        </w:rPr>
        <w:t xml:space="preserve">Une constante ne prend pleinement son sens ni seule, ni seulement dans une catégorie ; elle prend sens dans une fonction, un régime d’accès et parfois une architecture.</w:t>
      </w:r>
    </w:p>
    <w:p>
      <w:pPr>
        <w:pStyle w:val="BodyText"/>
      </w:pPr>
      <w:r>
        <w:t xml:space="preserve">Formule condensée :</w:t>
      </w:r>
    </w:p>
    <w:p>
      <w:pPr>
        <w:pStyle w:val="BodyText"/>
      </w:pPr>
      <w:r>
        <w:t xml:space="preserve">[</w:t>
      </w:r>
      <w:r>
        <w:t xml:space="preserve"> </w:t>
      </w:r>
      <w:r>
        <w:t xml:space="preserve"> </w:t>
      </w:r>
      <w:r>
        <w:t xml:space="preserve">=</w:t>
      </w:r>
      <w:r>
        <w:t xml:space="preserve"> </w:t>
      </w:r>
    </w:p>
    <w:p>
      <w:pPr>
        <w:pStyle w:val="Compact"/>
        <w:numPr>
          <w:ilvl w:val="0"/>
          <w:numId w:val="1005"/>
        </w:numPr>
      </w:pPr>
      <w:r>
        <w:t xml:space="preserve">]</w:t>
      </w:r>
    </w:p>
    <w:p>
      <w:pPr>
        <w:pStyle w:val="FirstParagraph"/>
      </w:pPr>
      <w:r>
        <w:t xml:space="preserve">La carte v0.5 donne ainsi une forme plus mature à l’enquête : elle n’accumule plus seulement des cas, elle commence à produire une méthode.</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2026-07-09T06:31:03Z</dcterms:created>
  <dcterms:modified xsi:type="dcterms:W3CDTF">2026-07-09T06:31:03Z</dcterms:modified>
</cp:coreProperties>
</file>

<file path=docProps/custom.xml><?xml version="1.0" encoding="utf-8"?>
<Properties xmlns="http://schemas.openxmlformats.org/officeDocument/2006/custom-properties" xmlns:vt="http://schemas.openxmlformats.org/officeDocument/2006/docPropsVTypes"/>
</file>