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note-de-synthèse-méthodologique-v1.0"/>
    <w:p>
      <w:pPr>
        <w:pStyle w:val="Heading1"/>
      </w:pPr>
      <w:r>
        <w:t xml:space="preserve">Note de synthèse méthodologique v1.0</w:t>
      </w:r>
    </w:p>
    <w:bookmarkStart w:id="20" w:name="Xc090b6ad129d5529aeb208976481b43ea7fb5fb"/>
    <w:p>
      <w:pPr>
        <w:pStyle w:val="Heading2"/>
      </w:pPr>
      <w:r>
        <w:t xml:space="preserve">Constantes effectives stabilisées : familles, régimes, accès, stabilisations, architectures</w:t>
      </w:r>
    </w:p>
    <w:bookmarkEnd w:id="20"/>
    <w:bookmarkStart w:id="21" w:name="définition-directrice"/>
    <w:p>
      <w:pPr>
        <w:pStyle w:val="Heading2"/>
      </w:pPr>
      <w:r>
        <w:t xml:space="preserve">1. Définition directrice</w:t>
      </w:r>
    </w:p>
    <w:p>
      <w:pPr>
        <w:pStyle w:val="FirstParagraph"/>
      </w:pPr>
      <w:r>
        <w:t xml:space="preserve">Une constante effective stabilisée est une grandeur qui acquiert une robustesse de valeur, de relation, d’orientation ou de fonction dans un régime déterminé.</w:t>
      </w:r>
    </w:p>
    <w:p>
      <w:pPr>
        <w:pStyle w:val="BodyText"/>
      </w:pPr>
      <w:r>
        <w:t xml:space="preserve">Cette robustesse ne signifie pas nécessairement invariance absolue. Elle signifie qu’une grandeur devient définissable, comparable et opératoire à l’intérieur d’un domaine physique, expérimental, théorique ou métrologique précis.</w:t>
      </w:r>
    </w:p>
    <w:p>
      <w:pPr>
        <w:pStyle w:val="BodyText"/>
      </w:pPr>
      <w:r>
        <w:t xml:space="preserve">Une constante peut être stable comme valeur, comme rapport, comme échelle, comme couplage, comme coefficient effectif, comme phase, comme orientation, comme seuil ou comme convention. Le mot</w:t>
      </w:r>
      <w:r>
        <w:t xml:space="preserve"> </w:t>
      </w:r>
      <w:r>
        <w:t xml:space="preserve">“constante”</w:t>
      </w:r>
      <w:r>
        <w:t xml:space="preserve"> </w:t>
      </w:r>
      <w:r>
        <w:t xml:space="preserve">ne désigne donc pas un seul type logique. Il désigne une pluralité de fonctions stabilisées.</w:t>
      </w:r>
    </w:p>
    <w:p>
      <w:pPr>
        <w:pStyle w:val="BodyText"/>
      </w:pPr>
      <w:r>
        <w:t xml:space="preserve">La question directrice est :</w:t>
      </w:r>
    </w:p>
    <w:p>
      <w:pPr>
        <w:pStyle w:val="BodyText"/>
      </w:pPr>
      <w:r>
        <w:t xml:space="preserve">[</w:t>
      </w:r>
      <w:r>
        <w:t xml:space="preserve"> </w:t>
      </w:r>
      <w:r>
        <w:t xml:space="preserve"> </w:t>
      </w:r>
      <w:r>
        <w:t xml:space="preserve">]</w:t>
      </w:r>
    </w:p>
    <w:bookmarkEnd w:id="21"/>
    <w:bookmarkStart w:id="22" w:name="principe-général"/>
    <w:p>
      <w:pPr>
        <w:pStyle w:val="Heading2"/>
      </w:pPr>
      <w:r>
        <w:t xml:space="preserve">2. Principe général</w:t>
      </w:r>
    </w:p>
    <w:p>
      <w:pPr>
        <w:pStyle w:val="FirstParagraph"/>
      </w:pPr>
      <w:r>
        <w:t xml:space="preserve">Une constante ne doit jamais être isolée de son régime.</w:t>
      </w:r>
    </w:p>
    <w:p>
      <w:pPr>
        <w:pStyle w:val="BodyText"/>
      </w:pPr>
      <w:r>
        <w:t xml:space="preserve">Une grandeur peut être constante dans un domaine basse énergie, dépendre d’une échelle dans un cadre de renormalisation, être fixée par convention dans un système d’unités, être reconstruite par ajustement global, ou n’être connue que par borne supérieure.</w:t>
      </w:r>
    </w:p>
    <w:p>
      <w:pPr>
        <w:pStyle w:val="BodyText"/>
      </w:pPr>
      <w:r>
        <w:t xml:space="preserve">La constance n’est donc pas seulement une propriété du nombre. Elle est une propriété de la relation entre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Formule condensée :</w:t>
      </w:r>
    </w:p>
    <w:p>
      <w:pPr>
        <w:pStyle w:val="BodyText"/>
      </w:pPr>
      <w:r>
        <w:t xml:space="preserve">[</w:t>
      </w:r>
      <w:r>
        <w:t xml:space="preserve"> </w:t>
      </w:r>
      <w:r>
        <w:t xml:space="preserve"> </w:t>
      </w:r>
      <w:r>
        <w:t xml:space="preserve">=</w:t>
      </w:r>
      <w:r>
        <w:t xml:space="preserve"> </w:t>
      </w:r>
    </w:p>
    <w:p>
      <w:pPr>
        <w:pStyle w:val="Compact"/>
        <w:numPr>
          <w:ilvl w:val="0"/>
          <w:numId w:val="1001"/>
        </w:numPr>
      </w:pPr>
      <w:r>
        <w:t xml:space="preserve">]</w:t>
      </w:r>
    </w:p>
    <w:bookmarkEnd w:id="22"/>
    <w:bookmarkStart w:id="27" w:name="les-quatre-axes-fondamentaux"/>
    <w:p>
      <w:pPr>
        <w:pStyle w:val="Heading2"/>
      </w:pPr>
      <w:r>
        <w:t xml:space="preserve">3. Les quatre axes fondamentaux</w:t>
      </w:r>
    </w:p>
    <w:p>
      <w:pPr>
        <w:pStyle w:val="FirstParagraph"/>
      </w:pPr>
      <w:r>
        <w:t xml:space="preserve">Toute grandeur doit être analysée selon quatre axes.</w:t>
      </w:r>
    </w:p>
    <w:bookmarkStart w:id="23" w:name="fonction-physique"/>
    <w:p>
      <w:pPr>
        <w:pStyle w:val="Heading3"/>
      </w:pPr>
      <w:r>
        <w:t xml:space="preserve">3.1 Fonction physique</w:t>
      </w:r>
    </w:p>
    <w:p>
      <w:pPr>
        <w:pStyle w:val="FirstParagraph"/>
      </w:pPr>
      <w:r>
        <w:t xml:space="preserve">La première question est :</w:t>
      </w:r>
    </w:p>
    <w:p>
      <w:pPr>
        <w:pStyle w:val="BodyText"/>
      </w:pPr>
      <w:r>
        <w:t xml:space="preserve">[</w:t>
      </w:r>
      <w:r>
        <w:t xml:space="preserve"> </w:t>
      </w:r>
      <w:r>
        <w:t xml:space="preserve"> </w:t>
      </w:r>
      <w:r>
        <w:t xml:space="preserve">]</w:t>
      </w:r>
    </w:p>
    <w:p>
      <w:pPr>
        <w:pStyle w:val="BodyText"/>
      </w:pPr>
      <w:r>
        <w:t xml:space="preserve">Elle peut mesurer une intensité, fixer une échelle, relier deux niveaux, raccorder deux descriptions, orienter un désalignement, structurer un fond, borner un seuil ou définir une unité.</w:t>
      </w:r>
    </w:p>
    <w:p>
      <w:pPr>
        <w:pStyle w:val="BodyText"/>
      </w:pPr>
      <w:r>
        <w:t xml:space="preserve">La fonction prime sur le nom. Deux grandeurs portant le même nom générique de</w:t>
      </w:r>
      <w:r>
        <w:t xml:space="preserve"> </w:t>
      </w:r>
      <w:r>
        <w:t xml:space="preserve">“constante”</w:t>
      </w:r>
      <w:r>
        <w:t xml:space="preserve"> </w:t>
      </w:r>
      <w:r>
        <w:t xml:space="preserve">peuvent exercer des fonctions très différentes.</w:t>
      </w:r>
    </w:p>
    <w:bookmarkEnd w:id="23"/>
    <w:bookmarkStart w:id="24" w:name="régime-de-définition-physique"/>
    <w:p>
      <w:pPr>
        <w:pStyle w:val="Heading3"/>
      </w:pPr>
      <w:r>
        <w:t xml:space="preserve">3.2 Régime de définition physique</w:t>
      </w:r>
    </w:p>
    <w:p>
      <w:pPr>
        <w:pStyle w:val="FirstParagraph"/>
      </w:pPr>
      <w:r>
        <w:t xml:space="preserve">La deuxième question est :</w:t>
      </w:r>
    </w:p>
    <w:p>
      <w:pPr>
        <w:pStyle w:val="BodyText"/>
      </w:pPr>
      <w:r>
        <w:t xml:space="preserve">[</w:t>
      </w:r>
      <w:r>
        <w:t xml:space="preserve"> </w:t>
      </w:r>
      <w:r>
        <w:t xml:space="preserve"> </w:t>
      </w:r>
      <w:r>
        <w:t xml:space="preserve">]</w:t>
      </w:r>
    </w:p>
    <w:p>
      <w:pPr>
        <w:pStyle w:val="BodyText"/>
      </w:pPr>
      <w:r>
        <w:t xml:space="preserve">Un régime de définition physique peut être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 régime de définition physique décrit le domaine où la grandeur joue un rôle dans la structure du phénomène.</w:t>
      </w:r>
    </w:p>
    <w:bookmarkEnd w:id="24"/>
    <w:bookmarkStart w:id="25" w:name="régime-daccès-épistémique"/>
    <w:p>
      <w:pPr>
        <w:pStyle w:val="Heading3"/>
      </w:pPr>
      <w:r>
        <w:t xml:space="preserve">3.3 Régime d’accès épistémique</w:t>
      </w:r>
    </w:p>
    <w:p>
      <w:pPr>
        <w:pStyle w:val="FirstParagraph"/>
      </w:pPr>
      <w:r>
        <w:t xml:space="preserve">La troisième question est :</w:t>
      </w:r>
    </w:p>
    <w:p>
      <w:pPr>
        <w:pStyle w:val="BodyText"/>
      </w:pPr>
      <w:r>
        <w:t xml:space="preserve">[</w:t>
      </w:r>
      <w:r>
        <w:t xml:space="preserve"> </w:t>
      </w:r>
      <w:r>
        <w:t xml:space="preserve"> </w:t>
      </w:r>
      <w:r>
        <w:t xml:space="preserve">]</w:t>
      </w:r>
    </w:p>
    <w:p>
      <w:pPr>
        <w:pStyle w:val="BodyText"/>
      </w:pPr>
      <w:r>
        <w:t xml:space="preserve">Un régime d’accès peut être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 régime d’accès ne doit pas être confondu avec le régime physique. Une symétrie brisée n’est pas une procédure de mesure. Un schéma de renormalisation n’est pas un état du monde. Une définition SI n’est pas une dynamique physique.</w:t>
      </w:r>
    </w:p>
    <w:bookmarkEnd w:id="25"/>
    <w:bookmarkStart w:id="26" w:name="mode-de-stabilisation"/>
    <w:p>
      <w:pPr>
        <w:pStyle w:val="Heading3"/>
      </w:pPr>
      <w:r>
        <w:t xml:space="preserve">3.4 Mode de stabilisation</w:t>
      </w:r>
    </w:p>
    <w:p>
      <w:pPr>
        <w:pStyle w:val="FirstParagraph"/>
      </w:pPr>
      <w:r>
        <w:t xml:space="preserve">La quatrième question est :</w:t>
      </w:r>
    </w:p>
    <w:p>
      <w:pPr>
        <w:pStyle w:val="BodyText"/>
      </w:pPr>
      <w:r>
        <w:t xml:space="preserve">[</w:t>
      </w:r>
      <w:r>
        <w:t xml:space="preserve"> </w:t>
      </w:r>
      <w:r>
        <w:t xml:space="preserve"> </w:t>
      </w:r>
      <w:r>
        <w:t xml:space="preserve">]</w:t>
      </w:r>
    </w:p>
    <w:p>
      <w:pPr>
        <w:pStyle w:val="BodyText"/>
      </w:pPr>
      <w:r>
        <w:t xml:space="preserve">La stabilisation peut être empirique, conventionnelle, observationnelle, théorique, effective, reconstruite ou bornée.</w:t>
      </w:r>
    </w:p>
    <w:p>
      <w:pPr>
        <w:pStyle w:val="BodyText"/>
      </w:pPr>
      <w:r>
        <w:t xml:space="preserve">Une valeur exacte peut être exacte par convention. Une valeur très bien mesurée peut rester théoriquement ouverte. Une grandeur reconstruite par ajustement peut être robuste dans un modèle, mais dépendante du cadre adopté.</w:t>
      </w:r>
    </w:p>
    <w:bookmarkEnd w:id="26"/>
    <w:bookmarkEnd w:id="27"/>
    <w:bookmarkStart w:id="28" w:name="dimensionné-et-sans-dimension"/>
    <w:p>
      <w:pPr>
        <w:pStyle w:val="Heading2"/>
      </w:pPr>
      <w:r>
        <w:t xml:space="preserve">4. Dimensionné et sans dimension</w:t>
      </w:r>
    </w:p>
    <w:p>
      <w:pPr>
        <w:pStyle w:val="FirstParagraph"/>
      </w:pPr>
      <w:r>
        <w:t xml:space="preserve">La distinction entre grandeurs dimensionnées et sans dimension est obligatoire.</w:t>
      </w:r>
    </w:p>
    <w:p>
      <w:pPr>
        <w:pStyle w:val="BodyText"/>
      </w:pPr>
      <w:r>
        <w:t xml:space="preserve">Une grandeur sans dimension, comme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y_f</w:t>
      </w:r>
      <w:r>
        <w:t xml:space="preserve"> </w:t>
      </w:r>
      <w:r>
        <w:t xml:space="preserve">]</w:t>
      </w:r>
    </w:p>
    <w:p>
      <w:pPr>
        <w:pStyle w:val="BodyText"/>
      </w:pPr>
      <w:r>
        <w:t xml:space="preserve">[</w:t>
      </w:r>
      <w:r>
        <w:t xml:space="preserve"> </w:t>
      </w:r>
      <w:r>
        <w:t xml:space="preserve">^2</w:t>
      </w:r>
      <w:r>
        <w:t xml:space="preserve">_W</w:t>
      </w:r>
      <w:r>
        <w:t xml:space="preserve"> </w:t>
      </w:r>
      <w:r>
        <w:t xml:space="preserve">]</w:t>
      </w:r>
    </w:p>
    <w:p>
      <w:pPr>
        <w:pStyle w:val="BodyText"/>
      </w:pPr>
      <w:r>
        <w:t xml:space="preserve">est directement comparable indépendamment du choix des unités.</w:t>
      </w:r>
    </w:p>
    <w:p>
      <w:pPr>
        <w:pStyle w:val="BodyText"/>
      </w:pPr>
      <w:r>
        <w:t xml:space="preserve">Une grandeur dimensionnée, comme :</w:t>
      </w:r>
    </w:p>
    <w:p>
      <w:pPr>
        <w:pStyle w:val="BodyText"/>
      </w:pPr>
      <w:r>
        <w:t xml:space="preserve">[</w:t>
      </w:r>
      <w:r>
        <w:t xml:space="preserve"> </w:t>
      </w:r>
      <w:r>
        <w:t xml:space="preserve">m_e</w:t>
      </w:r>
      <w:r>
        <w:t xml:space="preserve"> </w:t>
      </w:r>
      <w:r>
        <w:t xml:space="preserve">]</w:t>
      </w:r>
    </w:p>
    <w:p>
      <w:pPr>
        <w:pStyle w:val="BodyText"/>
      </w:pPr>
      <w:r>
        <w:t xml:space="preserve">[</w:t>
      </w:r>
      <w:r>
        <w:t xml:space="preserve"> </w:t>
      </w:r>
      <w:r>
        <w:t xml:space="preserve">v</w:t>
      </w:r>
      <w:r>
        <w:t xml:space="preserve"> </w:t>
      </w:r>
      <w:r>
        <w:t xml:space="preserve">]</w:t>
      </w:r>
    </w:p>
    <w:p>
      <w:pPr>
        <w:pStyle w:val="BodyText"/>
      </w:pPr>
      <w:r>
        <w:t xml:space="preserve">[</w:t>
      </w:r>
      <w:r>
        <w:t xml:space="preserve"> </w:t>
      </w:r>
      <w:r>
        <w:t xml:space="preserve">G_F</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k_B</w:t>
      </w:r>
      <w:r>
        <w:t xml:space="preserve"> </w:t>
      </w:r>
      <w:r>
        <w:t xml:space="preserve">]</w:t>
      </w:r>
    </w:p>
    <w:p>
      <w:pPr>
        <w:pStyle w:val="BodyText"/>
      </w:pPr>
      <w:r>
        <w:t xml:space="preserve">[</w:t>
      </w:r>
      <w:r>
        <w:t xml:space="preserve"> </w:t>
      </w:r>
      <w:r>
        <w:t xml:space="preserve">N_A</w:t>
      </w:r>
      <w:r>
        <w:t xml:space="preserve"> </w:t>
      </w:r>
      <w:r>
        <w:t xml:space="preserve">]</w:t>
      </w:r>
    </w:p>
    <w:p>
      <w:pPr>
        <w:pStyle w:val="BodyText"/>
      </w:pPr>
      <w:r>
        <w:t xml:space="preserve">demande un contexte d’unités, de rapports, d’échelles ou de conventions.</w:t>
      </w:r>
    </w:p>
    <w:p>
      <w:pPr>
        <w:pStyle w:val="BodyText"/>
      </w:pPr>
      <w:r>
        <w:t xml:space="preserve">Une grandeur dimensionnée n’est pas moins physique. Mais sa valeur numérique ne doit pas être confondue avec un invariant pur. Son contenu physique doit être lu par ses effets, ses relations, ses rapports ou son rôle dans un régime.</w:t>
      </w:r>
    </w:p>
    <w:bookmarkEnd w:id="28"/>
    <w:bookmarkStart w:id="37" w:name="familles-fonctionnelles"/>
    <w:p>
      <w:pPr>
        <w:pStyle w:val="Heading2"/>
      </w:pPr>
      <w:r>
        <w:t xml:space="preserve">5. Familles fonctionnelles</w:t>
      </w:r>
    </w:p>
    <w:p>
      <w:pPr>
        <w:pStyle w:val="FirstParagraph"/>
      </w:pPr>
      <w:r>
        <w:t xml:space="preserve">Les constantes effectives stabilisées se classent d’abord selon leur fonction.</w:t>
      </w:r>
    </w:p>
    <w:bookmarkStart w:id="29" w:name="couplage"/>
    <w:p>
      <w:pPr>
        <w:pStyle w:val="Heading3"/>
      </w:pPr>
      <w:r>
        <w:t xml:space="preserve">5.1 Couplage</w:t>
      </w:r>
    </w:p>
    <w:p>
      <w:pPr>
        <w:pStyle w:val="FirstParagraph"/>
      </w:pPr>
      <w:r>
        <w:t xml:space="preserve">Une constante de couplage mesure ou paramètre une intensité d’interaction.</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_s(Q^2)</w:t>
      </w:r>
      <w:r>
        <w:t xml:space="preserve"> </w:t>
      </w:r>
      <w:r>
        <w:t xml:space="preserve">]</w:t>
      </w:r>
    </w:p>
    <w:p>
      <w:pPr>
        <w:pStyle w:val="BodyText"/>
      </w:pPr>
      <w:r>
        <w:t xml:space="preserve">[</w:t>
      </w:r>
      <w:r>
        <w:t xml:space="preserve"> </w:t>
      </w:r>
      <w:r>
        <w:t xml:space="preserve">_G(E)</w:t>
      </w:r>
      <w:r>
        <w:t xml:space="preserve"> </w:t>
      </w:r>
      <w:r>
        <w:t xml:space="preserve">]</w:t>
      </w:r>
    </w:p>
    <w:p>
      <w:pPr>
        <w:pStyle w:val="BodyText"/>
      </w:pPr>
      <w:r>
        <w:t xml:space="preserve">[</w:t>
      </w:r>
      <w:r>
        <w:t xml:space="preserve"> </w:t>
      </w:r>
      <w:r>
        <w:t xml:space="preserve">y_f</w:t>
      </w:r>
      <w:r>
        <w:t xml:space="preserve"> </w:t>
      </w:r>
      <w:r>
        <w:t xml:space="preserve">]</w:t>
      </w:r>
    </w:p>
    <w:p>
      <w:pPr>
        <w:pStyle w:val="BodyText"/>
      </w:pPr>
      <w:r>
        <w:t xml:space="preserve">Sous-types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29"/>
    <w:bookmarkStart w:id="30" w:name="échelle"/>
    <w:p>
      <w:pPr>
        <w:pStyle w:val="Heading3"/>
      </w:pPr>
      <w:r>
        <w:t xml:space="preserve">5.2 Échelle</w:t>
      </w:r>
    </w:p>
    <w:p>
      <w:pPr>
        <w:pStyle w:val="FirstParagraph"/>
      </w:pPr>
      <w:r>
        <w:t xml:space="preserve">Une constante d’échelle fixe, révèle ou hiérarchise une échelle physique.</w:t>
      </w:r>
    </w:p>
    <w:p>
      <w:pPr>
        <w:pStyle w:val="BodyText"/>
      </w:pPr>
      <w:r>
        <w:t xml:space="preserve">Exemples :</w:t>
      </w:r>
    </w:p>
    <w:p>
      <w:pPr>
        <w:pStyle w:val="BodyText"/>
      </w:pPr>
      <w:r>
        <w:t xml:space="preserve">[</w:t>
      </w:r>
      <w:r>
        <w:t xml:space="preserve"> </w:t>
      </w:r>
      <w:r>
        <w:t xml:space="preserve">v</w:t>
      </w:r>
      <w:r>
        <w:t xml:space="preserve"> </w:t>
      </w:r>
      <w:r>
        <w:t xml:space="preserve">]</w:t>
      </w:r>
    </w:p>
    <w:p>
      <w:pPr>
        <w:pStyle w:val="BodyText"/>
      </w:pPr>
      <w:r>
        <w:t xml:space="preserve">[</w:t>
      </w:r>
      <w:r>
        <w:t xml:space="preserve"> </w:t>
      </w:r>
      <w:r>
        <w:t xml:space="preserve">_{</w:t>
      </w:r>
      <w:r>
        <w:t xml:space="preserve">}</w:t>
      </w:r>
      <w:r>
        <w:t xml:space="preserve"> </w:t>
      </w:r>
      <w:r>
        <w:t xml:space="preserve">]</w:t>
      </w:r>
    </w:p>
    <w:p>
      <w:pPr>
        <w:pStyle w:val="BodyText"/>
      </w:pPr>
      <w:r>
        <w:t xml:space="preserve">[</w:t>
      </w:r>
      <w:r>
        <w:t xml:space="preserve"> </w:t>
      </w:r>
      <w:r>
        <w:t xml:space="preserve">M_{</w:t>
      </w:r>
      <w:r>
        <w:t xml:space="preserve">}</w:t>
      </w:r>
      <w:r>
        <w:t xml:space="preserve"> </w:t>
      </w:r>
      <w:r>
        <w:t xml:space="preserve">]</w:t>
      </w:r>
    </w:p>
    <w:p>
      <w:pPr>
        <w:pStyle w:val="BodyText"/>
      </w:pPr>
      <w:r>
        <w:t xml:space="preserve">[</w:t>
      </w:r>
      <w:r>
        <w:t xml:space="preserve"> </w:t>
      </w:r>
      <w:r>
        <w:t xml:space="preserve">G_F^{-1/2}</w:t>
      </w:r>
      <w:r>
        <w:t xml:space="preserve"> </w:t>
      </w:r>
      <w:r>
        <w:t xml:space="preserve">]</w:t>
      </w:r>
    </w:p>
    <w:p>
      <w:pPr>
        <w:pStyle w:val="BodyText"/>
      </w:pPr>
      <w:r>
        <w:t xml:space="preserve">Sous-types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30"/>
    <w:bookmarkStart w:id="31" w:name="relation"/>
    <w:p>
      <w:pPr>
        <w:pStyle w:val="Heading3"/>
      </w:pPr>
      <w:r>
        <w:t xml:space="preserve">5.3 Relation</w:t>
      </w:r>
    </w:p>
    <w:p>
      <w:pPr>
        <w:pStyle w:val="FirstParagraph"/>
      </w:pPr>
      <w:r>
        <w:t xml:space="preserve">Une constante relationnelle met en rapport des grandeurs, des niveaux ou des régimes.</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R=N_Ak_B</w:t>
      </w:r>
      <w:r>
        <w:t xml:space="preserve"> </w:t>
      </w:r>
      <w:r>
        <w:t xml:space="preserve">]</w:t>
      </w:r>
    </w:p>
    <w:p>
      <w:pPr>
        <w:pStyle w:val="BodyText"/>
      </w:pPr>
      <w:r>
        <w:t xml:space="preserve">[</w:t>
      </w:r>
      <w:r>
        <w:t xml:space="preserve"> </w:t>
      </w:r>
      <w:r>
        <w:t xml:space="preserve">m^2</w:t>
      </w:r>
      <w:r>
        <w:t xml:space="preserve"> </w:t>
      </w:r>
      <w:r>
        <w:t xml:space="preserve">]</w:t>
      </w:r>
    </w:p>
    <w:p>
      <w:pPr>
        <w:pStyle w:val="BodyText"/>
      </w:pPr>
      <w:r>
        <w:t xml:space="preserve">Sous-types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famille Relation doit être utilisée avec prudence, car elle est large. Elle demande presque toujours une qualification secondaire.</w:t>
      </w:r>
    </w:p>
    <w:bookmarkEnd w:id="31"/>
    <w:bookmarkStart w:id="32" w:name="raccordement"/>
    <w:p>
      <w:pPr>
        <w:pStyle w:val="Heading3"/>
      </w:pPr>
      <w:r>
        <w:t xml:space="preserve">5.4 Raccordement</w:t>
      </w:r>
    </w:p>
    <w:p>
      <w:pPr>
        <w:pStyle w:val="FirstParagraph"/>
      </w:pPr>
      <w:r>
        <w:t xml:space="preserve">Une constante de raccordement relie une description effective à une description plus complète.</w:t>
      </w:r>
    </w:p>
    <w:p>
      <w:pPr>
        <w:pStyle w:val="BodyText"/>
      </w:pPr>
      <w:r>
        <w:t xml:space="preserve">Exemple principal :</w:t>
      </w:r>
    </w:p>
    <w:p>
      <w:pPr>
        <w:pStyle w:val="BodyText"/>
      </w:pPr>
      <w:r>
        <w:t xml:space="preserve">[</w:t>
      </w:r>
      <w:r>
        <w:t xml:space="preserve"> </w:t>
      </w:r>
      <w:r>
        <w:t xml:space="preserve">G_F</w:t>
      </w:r>
      <w:r>
        <w:t xml:space="preserve"> </w:t>
      </w:r>
      <w:r>
        <w:t xml:space="preserve">]</w:t>
      </w:r>
    </w:p>
    <w:p>
      <w:pPr>
        <w:pStyle w:val="BodyText"/>
      </w:pPr>
      <w:r>
        <w:t xml:space="preserve">La constante de Fermi raccorde l’interaction faible basse énergie à la théorie électrofaible avec bosons (W) et (Z).</w:t>
      </w:r>
    </w:p>
    <w:p>
      <w:pPr>
        <w:pStyle w:val="BodyText"/>
      </w:pPr>
      <w:r>
        <w:t xml:space="preserve">Sous-types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32"/>
    <w:bookmarkStart w:id="33" w:name="orientation"/>
    <w:p>
      <w:pPr>
        <w:pStyle w:val="Heading3"/>
      </w:pPr>
      <w:r>
        <w:t xml:space="preserve">5.5 Orientation</w:t>
      </w:r>
    </w:p>
    <w:p>
      <w:pPr>
        <w:pStyle w:val="FirstParagraph"/>
      </w:pPr>
      <w:r>
        <w:t xml:space="preserve">Une constante d’orientation stabilise un désalignement entre bases, champs, états ou secteurs d’interaction.</w:t>
      </w:r>
    </w:p>
    <w:p>
      <w:pPr>
        <w:pStyle w:val="BodyText"/>
      </w:pPr>
      <w:r>
        <w:t xml:space="preserve">Exemples :</w:t>
      </w:r>
    </w:p>
    <w:p>
      <w:pPr>
        <w:pStyle w:val="BodyText"/>
      </w:pPr>
      <w:r>
        <w:t xml:space="preserve">[</w:t>
      </w:r>
      <w:r>
        <w:t xml:space="preserve"> </w:t>
      </w:r>
      <w:r>
        <w:t xml:space="preserve">_W</w:t>
      </w:r>
      <w:r>
        <w:t xml:space="preserve"> </w:t>
      </w:r>
      <w:r>
        <w:t xml:space="preserve">]</w:t>
      </w:r>
    </w:p>
    <w:p>
      <w:pPr>
        <w:pStyle w:val="BodyText"/>
      </w:pPr>
      <w:r>
        <w:t xml:space="preserve">[</w:t>
      </w:r>
      <w:r>
        <w:t xml:space="preserve"> </w:t>
      </w:r>
      <w:r>
        <w:t xml:space="preserve">U_{</w:t>
      </w:r>
      <w:r>
        <w:t xml:space="preserve">}</w:t>
      </w:r>
      <w:r>
        <w:t xml:space="preserve"> </w:t>
      </w:r>
      <w:r>
        <w:t xml:space="preserve">]</w:t>
      </w:r>
    </w:p>
    <w:p>
      <w:pPr>
        <w:pStyle w:val="BodyText"/>
      </w:pPr>
      <w:r>
        <w:t xml:space="preserve">[</w:t>
      </w:r>
      <w:r>
        <w:t xml:space="preserve"> </w:t>
      </w:r>
      <w:r>
        <w:t xml:space="preserve">V_{</w:t>
      </w:r>
      <w:r>
        <w:t xml:space="preserve">}</w:t>
      </w:r>
      <w:r>
        <w:t xml:space="preserve"> </w:t>
      </w:r>
      <w:r>
        <w:t xml:space="preserve">]</w:t>
      </w:r>
    </w:p>
    <w:p>
      <w:pPr>
        <w:pStyle w:val="BodyText"/>
      </w:pPr>
      <w:r>
        <w:t xml:space="preserve">[</w:t>
      </w:r>
      <w:r>
        <w:t xml:space="preserve"> </w:t>
      </w:r>
      <w:r>
        <w:t xml:space="preserve">_{</w:t>
      </w:r>
      <w:r>
        <w:t xml:space="preserve">}</w:t>
      </w:r>
      <w:r>
        <w:t xml:space="preserve"> </w:t>
      </w:r>
      <w:r>
        <w:t xml:space="preserve">]</w:t>
      </w:r>
    </w:p>
    <w:p>
      <w:pPr>
        <w:pStyle w:val="BodyText"/>
      </w:pPr>
      <w:r>
        <w:t xml:space="preserve">[</w:t>
      </w:r>
      <w:r>
        <w:t xml:space="preserve"> </w:t>
      </w:r>
      <w:r>
        <w:t xml:space="preserve">, A, </w:t>
      </w:r>
      <w:r>
        <w:t xml:space="preserve">{</w:t>
      </w:r>
      <w:r>
        <w:t xml:space="preserve">}, </w:t>
      </w:r>
      <w:r>
        <w:t xml:space="preserve">{</w:t>
      </w:r>
      <w:r>
        <w:t xml:space="preserve">}</w:t>
      </w:r>
      <w:r>
        <w:t xml:space="preserve"> </w:t>
      </w:r>
      <w:r>
        <w:t xml:space="preserve">]</w:t>
      </w:r>
    </w:p>
    <w:p>
      <w:pPr>
        <w:pStyle w:val="BodyText"/>
      </w:pPr>
      <w:r>
        <w:t xml:space="preserve">Sous-types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Formule propre à cette famille :</w:t>
      </w:r>
    </w:p>
    <w:p>
      <w:pPr>
        <w:pStyle w:val="BodyText"/>
      </w:pPr>
      <w:r>
        <w:t xml:space="preserve">[</w:t>
      </w:r>
      <w:r>
        <w:t xml:space="preserve"> </w:t>
      </w:r>
      <w:r>
        <w:t xml:space="preserve"> </w:t>
      </w:r>
      <w:r>
        <w:t xml:space="preserve">=</w:t>
      </w:r>
      <w:r>
        <w:t xml:space="preserve"> </w:t>
      </w:r>
      <w:r>
        <w:t xml:space="preserve"> </w:t>
      </w:r>
      <w:r>
        <w:t xml:space="preserve">]</w:t>
      </w:r>
    </w:p>
    <w:bookmarkEnd w:id="33"/>
    <w:bookmarkStart w:id="34" w:name="fond"/>
    <w:p>
      <w:pPr>
        <w:pStyle w:val="Heading3"/>
      </w:pPr>
      <w:r>
        <w:t xml:space="preserve">5.6 Fond</w:t>
      </w:r>
    </w:p>
    <w:p>
      <w:pPr>
        <w:pStyle w:val="FirstParagraph"/>
      </w:pPr>
      <w:r>
        <w:t xml:space="preserve">Une constante de fond structure une dynamique globale.</w:t>
      </w:r>
    </w:p>
    <w:p>
      <w:pPr>
        <w:pStyle w:val="BodyText"/>
      </w:pPr>
      <w:r>
        <w:t xml:space="preserve">Exemple principal :</w:t>
      </w:r>
    </w:p>
    <w:p>
      <w:pPr>
        <w:pStyle w:val="BodyText"/>
      </w:pPr>
      <w:r>
        <w:t xml:space="preserve">[</w:t>
      </w:r>
      <w:r>
        <w:t xml:space="preserve"> </w:t>
      </w:r>
      <w:r>
        <w:t xml:space="preserve"> </w:t>
      </w:r>
      <w:r>
        <w:t xml:space="preserve">]</w:t>
      </w:r>
    </w:p>
    <w:p>
      <w:pPr>
        <w:pStyle w:val="BodyText"/>
      </w:pPr>
      <w:r>
        <w:t xml:space="preserve">La constante cosmologique intervient comme terme de fond dans la dynamique cosmologique. Son statut reste particulier : elle est empiriquement puissante dans le cadre (</w:t>
      </w:r>
      <w:r>
        <w:t xml:space="preserve">)CDM, mais son interprétation physique profonde reste ouverte.</w:t>
      </w:r>
    </w:p>
    <w:p>
      <w:pPr>
        <w:pStyle w:val="BodyText"/>
      </w:pPr>
      <w:r>
        <w:t xml:space="preserve">Sous-types possibles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famille reste à surveiller, car elle est encore portée par peu de cas.</w:t>
      </w:r>
    </w:p>
    <w:bookmarkEnd w:id="34"/>
    <w:bookmarkStart w:id="35" w:name="seuil"/>
    <w:p>
      <w:pPr>
        <w:pStyle w:val="Heading3"/>
      </w:pPr>
      <w:r>
        <w:t xml:space="preserve">5.7 Seuil</w:t>
      </w:r>
    </w:p>
    <w:p>
      <w:pPr>
        <w:pStyle w:val="FirstParagraph"/>
      </w:pPr>
      <w:r>
        <w:t xml:space="preserve">Une constante de seuil fixe ou borne l’ancrage absolu d’un spectre.</w:t>
      </w:r>
    </w:p>
    <w:p>
      <w:pPr>
        <w:pStyle w:val="BodyText"/>
      </w:pPr>
      <w:r>
        <w:t xml:space="preserve">Exemple principal :</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dans le cas de la masse absolue des neutrinos.</w:t>
      </w:r>
    </w:p>
    <w:p>
      <w:pPr>
        <w:pStyle w:val="BodyText"/>
      </w:pPr>
      <w:r>
        <w:t xml:space="preserve">Sous-types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famille est utile, mais encore provisoire. Elle devra accueillir d’autres cas pour prouver sa robustesse.</w:t>
      </w:r>
    </w:p>
    <w:bookmarkEnd w:id="35"/>
    <w:bookmarkStart w:id="36" w:name="convention"/>
    <w:p>
      <w:pPr>
        <w:pStyle w:val="Heading3"/>
      </w:pPr>
      <w:r>
        <w:t xml:space="preserve">5.8 Convention</w:t>
      </w:r>
    </w:p>
    <w:p>
      <w:pPr>
        <w:pStyle w:val="FirstParagraph"/>
      </w:pPr>
      <w:r>
        <w:t xml:space="preserve">Une constante conventionnelle reçoit une valeur exacte par définition dans un système d’unités, ou devient exacte par composition de constantes définissantes.</w:t>
      </w:r>
    </w:p>
    <w:p>
      <w:pPr>
        <w:pStyle w:val="BodyText"/>
      </w:pPr>
      <w:r>
        <w:t xml:space="preserve">Exemples :</w:t>
      </w:r>
    </w:p>
    <w:p>
      <w:pPr>
        <w:pStyle w:val="BodyText"/>
      </w:pPr>
      <w:r>
        <w:t xml:space="preserve">[</w:t>
      </w:r>
      <w:r>
        <w:t xml:space="preserve"> </w:t>
      </w:r>
      <w:r>
        <w:t xml:space="preserve">k_B</w:t>
      </w:r>
      <w:r>
        <w:t xml:space="preserve"> </w:t>
      </w:r>
      <w:r>
        <w:t xml:space="preserve">]</w:t>
      </w:r>
    </w:p>
    <w:p>
      <w:pPr>
        <w:pStyle w:val="BodyText"/>
      </w:pPr>
      <w:r>
        <w:t xml:space="preserve">[</w:t>
      </w:r>
      <w:r>
        <w:t xml:space="preserve"> </w:t>
      </w:r>
      <w:r>
        <w:t xml:space="preserve">N_A</w:t>
      </w:r>
      <w:r>
        <w:t xml:space="preserve"> </w:t>
      </w:r>
      <w:r>
        <w:t xml:space="preserve">]</w:t>
      </w:r>
    </w:p>
    <w:p>
      <w:pPr>
        <w:pStyle w:val="BodyText"/>
      </w:pPr>
      <w:r>
        <w:t xml:space="preserve">[</w:t>
      </w:r>
      <w:r>
        <w:t xml:space="preserve"> </w:t>
      </w:r>
      <w:r>
        <w:t xml:space="preserve">R=N_Ak_B</w:t>
      </w:r>
      <w:r>
        <w:t xml:space="preserve"> </w:t>
      </w:r>
      <w:r>
        <w:t xml:space="preserve">]</w:t>
      </w:r>
    </w:p>
    <w:p>
      <w:pPr>
        <w:pStyle w:val="BodyText"/>
      </w:pPr>
      <w:r>
        <w:t xml:space="preserve">Sous-types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Formule centrale :</w:t>
      </w:r>
    </w:p>
    <w:p>
      <w:pPr>
        <w:pStyle w:val="BodyText"/>
      </w:pPr>
      <w:r>
        <w:t xml:space="preserve">[</w:t>
      </w:r>
      <w:r>
        <w:t xml:space="preserve"> </w:t>
      </w:r>
      <w:r>
        <w:t xml:space="preserve"> </w:t>
      </w:r>
      <w:r>
        <w:t xml:space="preserve"> </w:t>
      </w:r>
      <w:r>
        <w:t xml:space="preserve">]</w:t>
      </w:r>
    </w:p>
    <w:bookmarkEnd w:id="36"/>
    <w:bookmarkEnd w:id="37"/>
    <w:bookmarkStart w:id="40" w:name="stabilisations"/>
    <w:p>
      <w:pPr>
        <w:pStyle w:val="Heading2"/>
      </w:pPr>
      <w:r>
        <w:t xml:space="preserve">6. Stabilisations</w:t>
      </w:r>
    </w:p>
    <w:p>
      <w:pPr>
        <w:pStyle w:val="FirstParagraph"/>
      </w:pPr>
      <w:r>
        <w:t xml:space="preserve">La stabilisation d’une constante doit être bifurquée.</w:t>
      </w:r>
    </w:p>
    <w:bookmarkStart w:id="38" w:name="stabilisation-empirique"/>
    <w:p>
      <w:pPr>
        <w:pStyle w:val="Heading3"/>
      </w:pPr>
      <w:r>
        <w:t xml:space="preserve">6.1 Stabilisation empirique</w:t>
      </w:r>
    </w:p>
    <w:p>
      <w:pPr>
        <w:pStyle w:val="FirstParagraph"/>
      </w:pPr>
      <w:r>
        <w:t xml:space="preserve">Elle concerne le degré auquel une grandeur est mesurée, contrainte, reconstruite ou confirmée par des observations.</w:t>
      </w:r>
    </w:p>
    <w:p>
      <w:pPr>
        <w:pStyle w:val="BodyText"/>
      </w:pPr>
      <w:r>
        <w:t xml:space="preserve">Niveaux principaux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est fortement stabilisée.</w:t>
      </w:r>
    </w:p>
    <w:p>
      <w:pPr>
        <w:pStyle w:val="BodyText"/>
      </w:pPr>
      <w:r>
        <w:t xml:space="preserve">[</w:t>
      </w:r>
      <w:r>
        <w:t xml:space="preserve"> </w:t>
      </w:r>
      <w:r>
        <w:t xml:space="preserve">_{23}</w:t>
      </w:r>
      <w:r>
        <w:t xml:space="preserve"> </w:t>
      </w:r>
      <w:r>
        <w:t xml:space="preserve">]</w:t>
      </w:r>
    </w:p>
    <w:p>
      <w:pPr>
        <w:pStyle w:val="BodyText"/>
      </w:pPr>
      <w:r>
        <w:t xml:space="preserve">est partiellement stabilisé.</w:t>
      </w:r>
    </w:p>
    <w:p>
      <w:pPr>
        <w:pStyle w:val="BodyText"/>
      </w:pPr>
      <w:r>
        <w:t xml:space="preserve">[</w:t>
      </w:r>
      <w:r>
        <w:t xml:space="preserve"> </w:t>
      </w:r>
      <w:r>
        <w:t xml:space="preserve">_{</w:t>
      </w:r>
      <w:r>
        <w:t xml:space="preserve">}</w:t>
      </w:r>
      <w:r>
        <w:t xml:space="preserve"> </w:t>
      </w:r>
      <w:r>
        <w:t xml:space="preserve">]</w:t>
      </w:r>
    </w:p>
    <w:p>
      <w:pPr>
        <w:pStyle w:val="BodyText"/>
      </w:pPr>
      <w:r>
        <w:t xml:space="preserve">est en cours de stabilisation.</w:t>
      </w:r>
    </w:p>
    <w:p>
      <w:pPr>
        <w:pStyle w:val="BodyText"/>
      </w:pPr>
      <w:r>
        <w:t xml:space="preserve">[</w:t>
      </w:r>
      <w:r>
        <w:t xml:space="preserve"> </w:t>
      </w:r>
      <w:r>
        <w:t xml:space="preserve">m_</w:t>
      </w:r>
      <w:r>
        <w:t xml:space="preserve"> </w:t>
      </w:r>
      <w:r>
        <w:t xml:space="preserve">]</w:t>
      </w:r>
    </w:p>
    <w:p>
      <w:pPr>
        <w:pStyle w:val="BodyText"/>
      </w:pPr>
      <w:r>
        <w:t xml:space="preserve">est bornée sans mesure positive absolue.</w:t>
      </w:r>
    </w:p>
    <w:p>
      <w:pPr>
        <w:pStyle w:val="BodyText"/>
      </w:pPr>
      <w:r>
        <w:t xml:space="preserve">[</w:t>
      </w:r>
      <w:r>
        <w:t xml:space="preserve"> </w:t>
      </w:r>
      <w:r>
        <w:t xml:space="preserve">m_</w:t>
      </w:r>
      <w:r>
        <w:t xml:space="preserve"> </w:t>
      </w:r>
      <w:r>
        <w:t xml:space="preserve">]</w:t>
      </w:r>
    </w:p>
    <w:p>
      <w:pPr>
        <w:pStyle w:val="BodyText"/>
      </w:pPr>
      <w:r>
        <w:t xml:space="preserve">est fortement contrainte dans certains cadres cosmologiques, mais modèle-dépendante.</w:t>
      </w:r>
    </w:p>
    <w:p>
      <w:pPr>
        <w:pStyle w:val="BodyText"/>
      </w:pPr>
      <w:r>
        <w:t xml:space="preserve">[</w:t>
      </w:r>
      <w:r>
        <w:t xml:space="preserve"> </w:t>
      </w:r>
      <w:r>
        <w:t xml:space="preserve">V_{</w:t>
      </w:r>
      <w:r>
        <w:t xml:space="preserve">}</w:t>
      </w:r>
      <w:r>
        <w:t xml:space="preserve"> </w:t>
      </w:r>
      <w:r>
        <w:t xml:space="preserve">]</w:t>
      </w:r>
    </w:p>
    <w:p>
      <w:pPr>
        <w:pStyle w:val="BodyText"/>
      </w:pPr>
      <w:r>
        <w:t xml:space="preserve">est fortement stabilisée globalement, avec tensions locales surveillées.</w:t>
      </w:r>
    </w:p>
    <w:bookmarkEnd w:id="38"/>
    <w:bookmarkStart w:id="39" w:name="stabilisation-conventionnelle"/>
    <w:p>
      <w:pPr>
        <w:pStyle w:val="Heading3"/>
      </w:pPr>
      <w:r>
        <w:t xml:space="preserve">6.2 Stabilisation conventionnelle</w:t>
      </w:r>
    </w:p>
    <w:p>
      <w:pPr>
        <w:pStyle w:val="FirstParagraph"/>
      </w:pPr>
      <w:r>
        <w:t xml:space="preserve">Elle concerne le statut d’une grandeur dans un système d’unités.</w:t>
      </w:r>
    </w:p>
    <w:p>
      <w:pPr>
        <w:pStyle w:val="BodyText"/>
      </w:pPr>
      <w:r>
        <w:t xml:space="preserve">Niveaux principaux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Exemples :</w:t>
      </w:r>
    </w:p>
    <w:p>
      <w:pPr>
        <w:pStyle w:val="BodyText"/>
      </w:pPr>
      <w:r>
        <w:t xml:space="preserve">[</w:t>
      </w:r>
      <w:r>
        <w:t xml:space="preserve"> </w:t>
      </w:r>
      <w:r>
        <w:t xml:space="preserve">k_B</w:t>
      </w:r>
      <w:r>
        <w:t xml:space="preserve"> </w:t>
      </w:r>
      <w:r>
        <w:t xml:space="preserve">]</w:t>
      </w:r>
    </w:p>
    <w:p>
      <w:pPr>
        <w:pStyle w:val="BodyText"/>
      </w:pPr>
      <w:r>
        <w:t xml:space="preserve">et :</w:t>
      </w:r>
    </w:p>
    <w:p>
      <w:pPr>
        <w:pStyle w:val="BodyText"/>
      </w:pPr>
      <w:r>
        <w:t xml:space="preserve">[</w:t>
      </w:r>
      <w:r>
        <w:t xml:space="preserve"> </w:t>
      </w:r>
      <w:r>
        <w:t xml:space="preserve">N_A</w:t>
      </w:r>
      <w:r>
        <w:t xml:space="preserve"> </w:t>
      </w:r>
      <w:r>
        <w:t xml:space="preserve">]</w:t>
      </w:r>
    </w:p>
    <w:p>
      <w:pPr>
        <w:pStyle w:val="BodyText"/>
      </w:pPr>
      <w:r>
        <w:t xml:space="preserve">sont définissantes primaires dans le SI.</w:t>
      </w:r>
    </w:p>
    <w:p>
      <w:pPr>
        <w:pStyle w:val="BodyText"/>
      </w:pPr>
      <w:r>
        <w:t xml:space="preserve">[</w:t>
      </w:r>
      <w:r>
        <w:t xml:space="preserve"> </w:t>
      </w:r>
      <w:r>
        <w:t xml:space="preserve">R=N_Ak_B</w:t>
      </w:r>
      <w:r>
        <w:t xml:space="preserve"> </w:t>
      </w:r>
      <w:r>
        <w:t xml:space="preserve">]</w:t>
      </w:r>
    </w:p>
    <w:p>
      <w:pPr>
        <w:pStyle w:val="BodyText"/>
      </w:pPr>
      <w:r>
        <w:t xml:space="preserve">est exacte par composition.</w:t>
      </w:r>
    </w:p>
    <w:p>
      <w:pPr>
        <w:pStyle w:val="BodyText"/>
      </w:pPr>
      <w:r>
        <w:t xml:space="preserve">Les paramètres PMNS et CKM ne sont pas conventionnellement définissants. Ils relèvent d’une stabilisation empirique et théorique, non métrologique.</w:t>
      </w:r>
    </w:p>
    <w:bookmarkEnd w:id="39"/>
    <w:bookmarkEnd w:id="40"/>
    <w:bookmarkStart w:id="41" w:name="architectures-inter-familles"/>
    <w:p>
      <w:pPr>
        <w:pStyle w:val="Heading2"/>
      </w:pPr>
      <w:r>
        <w:t xml:space="preserve">7. Architectures inter-familles</w:t>
      </w:r>
    </w:p>
    <w:p>
      <w:pPr>
        <w:pStyle w:val="FirstParagraph"/>
      </w:pPr>
      <w:r>
        <w:t xml:space="preserve">Une architecture inter-familles est une organisation stable de plusieurs fonctions de constance dans un même secteur.</w:t>
      </w:r>
    </w:p>
    <w:p>
      <w:pPr>
        <w:pStyle w:val="BodyText"/>
      </w:pPr>
      <w:r>
        <w:t xml:space="preserve">Une famille répond à :</w:t>
      </w:r>
    </w:p>
    <w:p>
      <w:pPr>
        <w:pStyle w:val="BodyText"/>
      </w:pPr>
      <w:r>
        <w:t xml:space="preserve">[</w:t>
      </w:r>
      <w:r>
        <w:t xml:space="preserve"> </w:t>
      </w:r>
      <w:r>
        <w:t xml:space="preserve"> </w:t>
      </w:r>
      <w:r>
        <w:t xml:space="preserve">]</w:t>
      </w:r>
    </w:p>
    <w:p>
      <w:pPr>
        <w:pStyle w:val="BodyText"/>
      </w:pPr>
      <w:r>
        <w:t xml:space="preserve">Une architecture répond à :</w:t>
      </w:r>
    </w:p>
    <w:p>
      <w:pPr>
        <w:pStyle w:val="BodyText"/>
      </w:pPr>
      <w:r>
        <w:t xml:space="preserve">[</w:t>
      </w:r>
      <w:r>
        <w:t xml:space="preserve"> </w:t>
      </w:r>
      <w:r>
        <w:t xml:space="preserve"> </w:t>
      </w:r>
      <w:r>
        <w:t xml:space="preserve">]</w:t>
      </w:r>
    </w:p>
    <w:p>
      <w:pPr>
        <w:pStyle w:val="BodyText"/>
      </w:pPr>
      <w:r>
        <w:t xml:space="preserve">Une architecture n’est pas une famille supplémentaire. Elle coordonne plusieurs familles.</w:t>
      </w:r>
    </w:p>
    <w:bookmarkEnd w:id="41"/>
    <w:bookmarkStart w:id="42" w:name="architecture-saveur-higgs"/>
    <w:p>
      <w:pPr>
        <w:pStyle w:val="Heading2"/>
      </w:pPr>
      <w:r>
        <w:t xml:space="preserve">8. Architecture saveur-Higgs</w:t>
      </w:r>
    </w:p>
    <w:p>
      <w:pPr>
        <w:pStyle w:val="FirstParagraph"/>
      </w:pPr>
      <w:r>
        <w:t xml:space="preserve">L’architecture saveur-Higgs articule :</w:t>
      </w:r>
    </w:p>
    <w:p>
      <w:pPr>
        <w:pStyle w:val="BodyText"/>
      </w:pPr>
      <w:r>
        <w:t xml:space="preserve">[</w:t>
      </w:r>
      <w:r>
        <w:t xml:space="preserve"> </w:t>
      </w:r>
    </w:p>
    <w:p>
      <w:pPr>
        <w:pStyle w:val="Compact"/>
        <w:numPr>
          <w:ilvl w:val="0"/>
          <w:numId w:val="1002"/>
        </w:numPr>
      </w:pPr>
      <w:r>
        <w:t xml:space="preserve">]</w:t>
      </w:r>
    </w:p>
    <w:p>
      <w:pPr>
        <w:pStyle w:val="FirstParagraph"/>
      </w:pPr>
      <w:r>
        <w:t xml:space="preserve">Sa structure est :</w:t>
      </w:r>
    </w:p>
    <w:p>
      <w:pPr>
        <w:pStyle w:val="BodyText"/>
      </w:pPr>
      <w:r>
        <w:t xml:space="preserve">[</w:t>
      </w:r>
      <w:r>
        <w:t xml:space="preserve"> </w:t>
      </w:r>
    </w:p>
    <w:p>
      <w:pPr>
        <w:pStyle w:val="Compact"/>
        <w:numPr>
          <w:ilvl w:val="0"/>
          <w:numId w:val="1003"/>
        </w:numPr>
      </w:pPr>
      <w:r>
        <w:t xml:space="preserve">]</w:t>
      </w:r>
    </w:p>
    <w:p>
      <w:pPr>
        <w:pStyle w:val="FirstParagraph"/>
      </w:pPr>
      <w:r>
        <w:t xml:space="preserve">avec, dans le secteur neutrino :</w:t>
      </w:r>
    </w:p>
    <w:p>
      <w:pPr>
        <w:pStyle w:val="BodyText"/>
      </w:pPr>
      <w:r>
        <w:t xml:space="preserve">[</w:t>
      </w:r>
      <w:r>
        <w:t xml:space="preserve"> </w:t>
      </w:r>
      <w:r>
        <w:t xml:space="preserve">+ </w:t>
      </w:r>
      <w:r>
        <w:t xml:space="preserve"> </w:t>
      </w:r>
      <w:r>
        <w:t xml:space="preserve">]</w:t>
      </w:r>
    </w:p>
    <w:p>
      <w:pPr>
        <w:pStyle w:val="BodyText"/>
      </w:pPr>
      <w:r>
        <w:t xml:space="preserve">Lecture des éléments :</w:t>
      </w:r>
    </w:p>
    <w:p>
      <w:pPr>
        <w:pStyle w:val="BodyText"/>
      </w:pPr>
      <w:r>
        <w:t xml:space="preserve">[</w:t>
      </w:r>
      <w:r>
        <w:t xml:space="preserve"> </w:t>
      </w:r>
      <w:r>
        <w:t xml:space="preserve">v</w:t>
      </w:r>
      <w:r>
        <w:t xml:space="preserve"> </w:t>
      </w:r>
      <w:r>
        <w:t xml:space="preserve">]</w:t>
      </w:r>
    </w:p>
    <w:p>
      <w:pPr>
        <w:pStyle w:val="BodyText"/>
      </w:pPr>
      <w:r>
        <w:t xml:space="preserve">fixe l’échelle électrofaible.</w:t>
      </w:r>
    </w:p>
    <w:p>
      <w:pPr>
        <w:pStyle w:val="BodyText"/>
      </w:pPr>
      <w:r>
        <w:t xml:space="preserve">[</w:t>
      </w:r>
      <w:r>
        <w:t xml:space="preserve"> </w:t>
      </w:r>
      <w:r>
        <w:t xml:space="preserve">Y_f</w:t>
      </w:r>
      <w:r>
        <w:t xml:space="preserve"> </w:t>
      </w:r>
      <w:r>
        <w:t xml:space="preserve">]</w:t>
      </w:r>
    </w:p>
    <w:p>
      <w:pPr>
        <w:pStyle w:val="BodyText"/>
      </w:pPr>
      <w:r>
        <w:t xml:space="preserve">distribue cette échelle entre les familles de fermions.</w:t>
      </w:r>
    </w:p>
    <w:p>
      <w:pPr>
        <w:pStyle w:val="BodyText"/>
      </w:pPr>
      <w:r>
        <w:t xml:space="preserve">[</w:t>
      </w:r>
      <w:r>
        <w:t xml:space="preserve"> </w:t>
      </w:r>
      <w:r>
        <w:t xml:space="preserve">m_f</w:t>
      </w:r>
      <w:r>
        <w:t xml:space="preserve"> </w:t>
      </w:r>
      <w:r>
        <w:t xml:space="preserve">]</w:t>
      </w:r>
    </w:p>
    <w:p>
      <w:pPr>
        <w:pStyle w:val="BodyText"/>
      </w:pPr>
      <w:r>
        <w:t xml:space="preserve">stabilise des masses basse énergie.</w:t>
      </w:r>
    </w:p>
    <w:p>
      <w:pPr>
        <w:pStyle w:val="BodyText"/>
      </w:pPr>
      <w:r>
        <w:t xml:space="preserve">[</w:t>
      </w:r>
      <w:r>
        <w:t xml:space="preserve"> </w:t>
      </w:r>
      <w:r>
        <w:t xml:space="preserve">V_{</w:t>
      </w:r>
      <w:r>
        <w:t xml:space="preserve">}</w:t>
      </w:r>
      <w:r>
        <w:t xml:space="preserve"> </w:t>
      </w:r>
      <w:r>
        <w:t xml:space="preserve">]</w:t>
      </w:r>
    </w:p>
    <w:p>
      <w:pPr>
        <w:pStyle w:val="BodyText"/>
      </w:pPr>
      <w:r>
        <w:t xml:space="preserve">exprime une orientation de saveur transitionnelle.</w:t>
      </w:r>
    </w:p>
    <w:p>
      <w:pPr>
        <w:pStyle w:val="BodyText"/>
      </w:pPr>
      <w:r>
        <w:t xml:space="preserve">[</w:t>
      </w:r>
      <w:r>
        <w:t xml:space="preserve"> </w:t>
      </w:r>
      <w:r>
        <w:t xml:space="preserve">U_{</w:t>
      </w:r>
      <w:r>
        <w:t xml:space="preserve">}</w:t>
      </w:r>
      <w:r>
        <w:t xml:space="preserve"> </w:t>
      </w:r>
      <w:r>
        <w:t xml:space="preserve">]</w:t>
      </w:r>
    </w:p>
    <w:p>
      <w:pPr>
        <w:pStyle w:val="BodyText"/>
      </w:pPr>
      <w:r>
        <w:t xml:space="preserve">exprime une orientation de saveur oscillatoire.</w:t>
      </w:r>
    </w:p>
    <w:p>
      <w:pPr>
        <w:pStyle w:val="BodyText"/>
      </w:pPr>
      <w:r>
        <w:t xml:space="preserve">[</w:t>
      </w:r>
      <w:r>
        <w:t xml:space="preserve"> </w:t>
      </w:r>
      <w:r>
        <w:t xml:space="preserve">m^2</w:t>
      </w:r>
      <w:r>
        <w:t xml:space="preserve"> </w:t>
      </w:r>
      <w:r>
        <w:t xml:space="preserve">]</w:t>
      </w:r>
    </w:p>
    <w:p>
      <w:pPr>
        <w:pStyle w:val="BodyText"/>
      </w:pPr>
      <w:r>
        <w:t xml:space="preserve">stabilise des relations spectrales dans le secteur neutrino.</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sont des projections du seuil spectral neutrino.</w:t>
      </w:r>
    </w:p>
    <w:p>
      <w:pPr>
        <w:pStyle w:val="BodyText"/>
      </w:pPr>
      <w:r>
        <w:t xml:space="preserve">Formule :</w:t>
      </w:r>
    </w:p>
    <w:p>
      <w:pPr>
        <w:pStyle w:val="BodyText"/>
      </w:pPr>
      <w:r>
        <w:t xml:space="preserve">[</w:t>
      </w:r>
      <w:r>
        <w:t xml:space="preserve"> </w:t>
      </w:r>
      <w:r>
        <w:t xml:space="preserve"> </w:t>
      </w:r>
      <w:r>
        <w:t xml:space="preserve">=</w:t>
      </w:r>
      <w:r>
        <w:t xml:space="preserve"> </w:t>
      </w:r>
    </w:p>
    <w:p>
      <w:pPr>
        <w:pStyle w:val="Compact"/>
        <w:numPr>
          <w:ilvl w:val="0"/>
          <w:numId w:val="1004"/>
        </w:numPr>
      </w:pPr>
      <w:r>
        <w:t xml:space="preserve">]</w:t>
      </w:r>
    </w:p>
    <w:bookmarkEnd w:id="42"/>
    <w:bookmarkStart w:id="43" w:name="architecture-métrologique-si"/>
    <w:p>
      <w:pPr>
        <w:pStyle w:val="Heading2"/>
      </w:pPr>
      <w:r>
        <w:t xml:space="preserve">9. Architecture métrologique SI</w:t>
      </w:r>
    </w:p>
    <w:p>
      <w:pPr>
        <w:pStyle w:val="FirstParagraph"/>
      </w:pPr>
      <w:r>
        <w:t xml:space="preserve">L’architecture métrologique SI articule :</w:t>
      </w:r>
    </w:p>
    <w:p>
      <w:pPr>
        <w:pStyle w:val="BodyText"/>
      </w:pPr>
      <w:r>
        <w:t xml:space="preserve">[</w:t>
      </w:r>
      <w:r>
        <w:t xml:space="preserve"> </w:t>
      </w:r>
    </w:p>
    <w:p>
      <w:pPr>
        <w:pStyle w:val="Compact"/>
        <w:numPr>
          <w:ilvl w:val="0"/>
          <w:numId w:val="1005"/>
        </w:numPr>
      </w:pPr>
      <w:r>
        <w:t xml:space="preserve">]</w:t>
      </w:r>
    </w:p>
    <w:p>
      <w:pPr>
        <w:pStyle w:val="FirstParagraph"/>
      </w:pPr>
      <w:r>
        <w:t xml:space="preserve">Elle repose sur des constantes définissantes primaires et des constantes exactes dérivées.</w:t>
      </w:r>
    </w:p>
    <w:p>
      <w:pPr>
        <w:pStyle w:val="BodyText"/>
      </w:pPr>
      <w:r>
        <w:t xml:space="preserve">Dans le corpus traité :</w:t>
      </w:r>
    </w:p>
    <w:p>
      <w:pPr>
        <w:pStyle w:val="BodyText"/>
      </w:pPr>
      <w:r>
        <w:t xml:space="preserve">[</w:t>
      </w:r>
      <w:r>
        <w:t xml:space="preserve"> </w:t>
      </w:r>
      <w:r>
        <w:t xml:space="preserve">k_B</w:t>
      </w:r>
      <w:r>
        <w:t xml:space="preserve"> </w:t>
      </w:r>
      <w:r>
        <w:t xml:space="preserve">]</w:t>
      </w:r>
    </w:p>
    <w:p>
      <w:pPr>
        <w:pStyle w:val="BodyText"/>
      </w:pPr>
      <w:r>
        <w:t xml:space="preserve">définit le kelvin par valeur numérique exacte.</w:t>
      </w:r>
    </w:p>
    <w:p>
      <w:pPr>
        <w:pStyle w:val="BodyText"/>
      </w:pPr>
      <w:r>
        <w:t xml:space="preserve">[</w:t>
      </w:r>
      <w:r>
        <w:t xml:space="preserve"> </w:t>
      </w:r>
      <w:r>
        <w:t xml:space="preserve">N_A</w:t>
      </w:r>
      <w:r>
        <w:t xml:space="preserve"> </w:t>
      </w:r>
      <w:r>
        <w:t xml:space="preserve">]</w:t>
      </w:r>
    </w:p>
    <w:p>
      <w:pPr>
        <w:pStyle w:val="BodyText"/>
      </w:pPr>
      <w:r>
        <w:t xml:space="preserve">définit la mole par valeur numérique exacte.</w:t>
      </w:r>
    </w:p>
    <w:p>
      <w:pPr>
        <w:pStyle w:val="BodyText"/>
      </w:pPr>
      <w:r>
        <w:t xml:space="preserve">[</w:t>
      </w:r>
      <w:r>
        <w:t xml:space="preserve"> </w:t>
      </w:r>
      <w:r>
        <w:t xml:space="preserve">R=N_Ak_B</w:t>
      </w:r>
      <w:r>
        <w:t xml:space="preserve"> </w:t>
      </w:r>
      <w:r>
        <w:t xml:space="preserve">]</w:t>
      </w:r>
    </w:p>
    <w:p>
      <w:pPr>
        <w:pStyle w:val="BodyText"/>
      </w:pPr>
      <w:r>
        <w:t xml:space="preserve">devient exacte par composition.</w:t>
      </w:r>
    </w:p>
    <w:p>
      <w:pPr>
        <w:pStyle w:val="BodyText"/>
      </w:pPr>
      <w:r>
        <w:t xml:space="preserve">Cette architecture distingue trois plans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Formule :</w:t>
      </w:r>
    </w:p>
    <w:p>
      <w:pPr>
        <w:pStyle w:val="BodyText"/>
      </w:pPr>
      <w:r>
        <w:t xml:space="preserve">[</w:t>
      </w:r>
      <w:r>
        <w:t xml:space="preserve"> </w:t>
      </w:r>
      <w:r>
        <w:t xml:space="preserve"> </w:t>
      </w:r>
      <w:r>
        <w:t xml:space="preserve">=</w:t>
      </w:r>
      <w:r>
        <w:t xml:space="preserve"> </w:t>
      </w:r>
    </w:p>
    <w:p>
      <w:pPr>
        <w:pStyle w:val="Compact"/>
        <w:numPr>
          <w:ilvl w:val="0"/>
          <w:numId w:val="1006"/>
        </w:numPr>
      </w:pPr>
      <w:r>
        <w:t xml:space="preserve">]</w:t>
      </w:r>
    </w:p>
    <w:bookmarkEnd w:id="43"/>
    <w:bookmarkStart w:id="44" w:name="architecture-effective-basse-énergie"/>
    <w:p>
      <w:pPr>
        <w:pStyle w:val="Heading2"/>
      </w:pPr>
      <w:r>
        <w:t xml:space="preserve">10. Architecture effective basse énergie</w:t>
      </w:r>
    </w:p>
    <w:p>
      <w:pPr>
        <w:pStyle w:val="FirstParagraph"/>
      </w:pPr>
      <w:r>
        <w:t xml:space="preserve">L’architecture effective basse énergie articule :</w:t>
      </w:r>
    </w:p>
    <w:p>
      <w:pPr>
        <w:pStyle w:val="BodyText"/>
      </w:pPr>
      <w:r>
        <w:t xml:space="preserve">[</w:t>
      </w:r>
      <w:r>
        <w:t xml:space="preserve"> </w:t>
      </w:r>
    </w:p>
    <w:p>
      <w:pPr>
        <w:pStyle w:val="Compact"/>
        <w:numPr>
          <w:ilvl w:val="0"/>
          <w:numId w:val="1007"/>
        </w:numPr>
      </w:pPr>
      <w:r>
        <w:t xml:space="preserve">]</w:t>
      </w:r>
    </w:p>
    <w:p>
      <w:pPr>
        <w:pStyle w:val="FirstParagraph"/>
      </w:pPr>
      <w:r>
        <w:t xml:space="preserve">Elle concerne les cas où une description simplifiée devient robuste dans un domaine limité.</w:t>
      </w:r>
    </w:p>
    <w:p>
      <w:pPr>
        <w:pStyle w:val="BodyText"/>
      </w:pPr>
      <w:r>
        <w:t xml:space="preserve">Exemples :</w:t>
      </w:r>
    </w:p>
    <w:p>
      <w:pPr>
        <w:pStyle w:val="BodyText"/>
      </w:pPr>
      <w:r>
        <w:t xml:space="preserve">[</w:t>
      </w:r>
      <w:r>
        <w:t xml:space="preserve"> </w:t>
      </w:r>
      <w:r>
        <w:t xml:space="preserve">G_F</w:t>
      </w:r>
      <w:r>
        <w:t xml:space="preserve"> </w:t>
      </w:r>
      <w:r>
        <w:t xml:space="preserve">]</w:t>
      </w:r>
    </w:p>
    <w:p>
      <w:pPr>
        <w:pStyle w:val="BodyText"/>
      </w:pPr>
      <w:r>
        <w:t xml:space="preserve">comme coefficient effectif de l’interaction faible basse énergie.</w:t>
      </w:r>
    </w:p>
    <w:p>
      <w:pPr>
        <w:pStyle w:val="BodyText"/>
      </w:pPr>
      <w:r>
        <w:t xml:space="preserve">[</w:t>
      </w:r>
      <w:r>
        <w:t xml:space="preserve"> </w:t>
      </w:r>
      <w:r>
        <w:t xml:space="preserve">_s(Q^2)</w:t>
      </w:r>
      <w:r>
        <w:t xml:space="preserve"> </w:t>
      </w:r>
      <w:r>
        <w:t xml:space="preserve">]</w:t>
      </w:r>
    </w:p>
    <w:p>
      <w:pPr>
        <w:pStyle w:val="BodyText"/>
      </w:pPr>
      <w:r>
        <w:t xml:space="preserve">comme couplage courant dépendant de l’échelle.</w:t>
      </w:r>
    </w:p>
    <w:p>
      <w:pPr>
        <w:pStyle w:val="BodyText"/>
      </w:pPr>
      <w:r>
        <w:t xml:space="preserve">[</w:t>
      </w:r>
      <w:r>
        <w:t xml:space="preserve"> </w:t>
      </w:r>
      <w:r>
        <w:t xml:space="preserve">_{</w:t>
      </w:r>
      <w:r>
        <w:t xml:space="preserve">}</w:t>
      </w:r>
      <w:r>
        <w:t xml:space="preserve"> </w:t>
      </w:r>
      <w:r>
        <w:t xml:space="preserve">]</w:t>
      </w:r>
    </w:p>
    <w:p>
      <w:pPr>
        <w:pStyle w:val="BodyText"/>
      </w:pPr>
      <w:r>
        <w:t xml:space="preserve">comme échelle dynamique d’entrée dans le régime non perturbatif.</w:t>
      </w:r>
    </w:p>
    <w:p>
      <w:pPr>
        <w:pStyle w:val="BodyText"/>
      </w:pPr>
      <w:r>
        <w:t xml:space="preserve">[</w:t>
      </w:r>
      <w:r>
        <w:t xml:space="preserve"> </w:t>
      </w:r>
      <w:r>
        <w:t xml:space="preserve">_G(E)</w:t>
      </w:r>
      <w:r>
        <w:t xml:space="preserve"> </w:t>
      </w:r>
      <w:r>
        <w:t xml:space="preserve">]</w:t>
      </w:r>
    </w:p>
    <w:p>
      <w:pPr>
        <w:pStyle w:val="BodyText"/>
      </w:pPr>
      <w:r>
        <w:t xml:space="preserve">comme couplage gravitationnel sans dimension dépendant de l’énergie.</w:t>
      </w:r>
    </w:p>
    <w:p>
      <w:pPr>
        <w:pStyle w:val="BodyText"/>
      </w:pPr>
      <w:r>
        <w:t xml:space="preserve">Formule :</w:t>
      </w:r>
    </w:p>
    <w:p>
      <w:pPr>
        <w:pStyle w:val="BodyText"/>
      </w:pPr>
      <w:r>
        <w:t xml:space="preserve">[</w:t>
      </w:r>
      <w:r>
        <w:t xml:space="preserve"> </w:t>
      </w:r>
      <w:r>
        <w:t xml:space="preserve"> </w:t>
      </w:r>
      <w:r>
        <w:t xml:space="preserve">=</w:t>
      </w:r>
      <w:r>
        <w:t xml:space="preserve"> </w:t>
      </w:r>
    </w:p>
    <w:p>
      <w:pPr>
        <w:pStyle w:val="Compact"/>
        <w:numPr>
          <w:ilvl w:val="0"/>
          <w:numId w:val="1008"/>
        </w:numPr>
      </w:pPr>
      <w:r>
        <w:t xml:space="preserve">]</w:t>
      </w:r>
    </w:p>
    <w:bookmarkEnd w:id="44"/>
    <w:bookmarkStart w:id="45" w:name="architecture-cosmologique-candidate"/>
    <w:p>
      <w:pPr>
        <w:pStyle w:val="Heading2"/>
      </w:pPr>
      <w:r>
        <w:t xml:space="preserve">11. Architecture cosmologique candidate</w:t>
      </w:r>
    </w:p>
    <w:p>
      <w:pPr>
        <w:pStyle w:val="FirstParagraph"/>
      </w:pPr>
      <w:r>
        <w:t xml:space="preserve">L’architecture cosmologique reste candidate.</w:t>
      </w:r>
    </w:p>
    <w:p>
      <w:pPr>
        <w:pStyle w:val="BodyText"/>
      </w:pPr>
      <w:r>
        <w:t xml:space="preserve">Elle pourrait articuler :</w:t>
      </w:r>
    </w:p>
    <w:p>
      <w:pPr>
        <w:pStyle w:val="BodyText"/>
      </w:pPr>
      <w:r>
        <w:t xml:space="preserve">[</w:t>
      </w:r>
      <w:r>
        <w:t xml:space="preserve"> </w:t>
      </w:r>
    </w:p>
    <w:p>
      <w:pPr>
        <w:pStyle w:val="Compact"/>
        <w:numPr>
          <w:ilvl w:val="0"/>
          <w:numId w:val="1009"/>
        </w:numPr>
      </w:pPr>
      <w:r>
        <w:t xml:space="preserve">]</w:t>
      </w:r>
    </w:p>
    <w:p>
      <w:pPr>
        <w:pStyle w:val="FirstParagraph"/>
      </w:pPr>
      <w:r>
        <w:t xml:space="preserve">autour de grandeurs comme :</w:t>
      </w:r>
    </w:p>
    <w:p>
      <w:pPr>
        <w:pStyle w:val="BodyText"/>
      </w:pPr>
      <w:r>
        <w:t xml:space="preserve">[</w:t>
      </w:r>
      <w:r>
        <w:t xml:space="preserve"> </w:t>
      </w:r>
      <w:r>
        <w:t xml:space="preserve"> </w:t>
      </w:r>
      <w:r>
        <w:t xml:space="preserve">]</w:t>
      </w:r>
    </w:p>
    <w:p>
      <w:pPr>
        <w:pStyle w:val="BodyText"/>
      </w:pPr>
      <w:r>
        <w:t xml:space="preserve">[</w:t>
      </w:r>
      <w:r>
        <w:t xml:space="preserve"> </w:t>
      </w:r>
      <w:r>
        <w:t xml:space="preserve">H_0</w:t>
      </w:r>
      <w:r>
        <w:t xml:space="preserve"> </w:t>
      </w:r>
      <w:r>
        <w:t xml:space="preserve">]</w:t>
      </w:r>
    </w:p>
    <w:p>
      <w:pPr>
        <w:pStyle w:val="BodyText"/>
      </w:pPr>
      <w:r>
        <w:t xml:space="preserve">[</w:t>
      </w:r>
      <w:r>
        <w:t xml:space="preserve"> </w:t>
      </w:r>
      <w:r>
        <w:t xml:space="preserve">_m</w:t>
      </w:r>
      <w:r>
        <w:t xml:space="preserve"> </w:t>
      </w:r>
      <w:r>
        <w:t xml:space="preserve">]</w:t>
      </w:r>
    </w:p>
    <w:p>
      <w:pPr>
        <w:pStyle w:val="BodyText"/>
      </w:pPr>
      <w:r>
        <w:t xml:space="preserve">[</w:t>
      </w:r>
      <w:r>
        <w:t xml:space="preserve"> </w:t>
      </w:r>
      <w:r>
        <w:t xml:space="preserve">_8</w:t>
      </w:r>
      <w:r>
        <w:t xml:space="preserve"> </w:t>
      </w:r>
      <w:r>
        <w:t xml:space="preserve">]</w:t>
      </w:r>
    </w:p>
    <w:p>
      <w:pPr>
        <w:pStyle w:val="BodyText"/>
      </w:pPr>
      <w:r>
        <w:t xml:space="preserve">[</w:t>
      </w:r>
      <w:r>
        <w:t xml:space="preserve"> </w:t>
      </w:r>
      <w:r>
        <w:t xml:space="preserve">n_s</w:t>
      </w:r>
      <w:r>
        <w:t xml:space="preserve"> </w:t>
      </w:r>
      <w:r>
        <w:t xml:space="preserve">]</w:t>
      </w:r>
    </w:p>
    <w:p>
      <w:pPr>
        <w:pStyle w:val="BodyText"/>
      </w:pPr>
      <w:r>
        <w:t xml:space="preserve">Mais cette architecture demande une prudence particulière. Le domaine cosmologique mêle constantes, paramètres de modèle, observables reconstruites, conditions initiales, tensions de jeux de données et hypothèses dynamiques.</w:t>
      </w:r>
    </w:p>
    <w:p>
      <w:pPr>
        <w:pStyle w:val="BodyText"/>
      </w:pPr>
      <w:r>
        <w:t xml:space="preserve">La famille Fond reste donc conservée, mais l’architecture cosmologique n’est pas encore pleinement intégrée.</w:t>
      </w:r>
    </w:p>
    <w:bookmarkEnd w:id="45"/>
    <w:bookmarkStart w:id="46" w:name="matrice-canonique-danalyse"/>
    <w:p>
      <w:pPr>
        <w:pStyle w:val="Heading2"/>
      </w:pPr>
      <w:r>
        <w:t xml:space="preserve">12. Matrice canonique d’analyse</w:t>
      </w:r>
    </w:p>
    <w:p>
      <w:pPr>
        <w:pStyle w:val="FirstParagraph"/>
      </w:pPr>
      <w:r>
        <w:t xml:space="preserve">Toute fiche doit pouvoir être ramenée à la matrice suivante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Question</w:t>
            </w:r>
          </w:p>
        </w:tc>
      </w:tr>
      <w:tr>
        <w:tc>
          <w:tcPr/>
          <w:p>
            <w:pPr>
              <w:pStyle w:val="Compact"/>
            </w:pPr>
            <w:r>
              <w:t xml:space="preserve">Grandeur</w:t>
            </w:r>
          </w:p>
        </w:tc>
        <w:tc>
          <w:tcPr/>
          <w:p>
            <w:pPr>
              <w:pStyle w:val="Compact"/>
            </w:pPr>
            <w:r>
              <w:t xml:space="preserve">De quoi parle-t-on exactement ?</w:t>
            </w:r>
          </w:p>
        </w:tc>
      </w:tr>
      <w:tr>
        <w:tc>
          <w:tcPr/>
          <w:p>
            <w:pPr>
              <w:pStyle w:val="Compact"/>
            </w:pPr>
            <w:r>
              <w:t xml:space="preserve">Type logique</w:t>
            </w:r>
          </w:p>
        </w:tc>
        <w:tc>
          <w:tcPr/>
          <w:p>
            <w:pPr>
              <w:pStyle w:val="Compact"/>
            </w:pPr>
            <w:r>
              <w:t xml:space="preserve">Valeur, rapport, couplage, échelle, angle, phase, matrice, coefficient, seuil ?</w:t>
            </w:r>
          </w:p>
        </w:tc>
      </w:tr>
      <w:tr>
        <w:tc>
          <w:tcPr/>
          <w:p>
            <w:pPr>
              <w:pStyle w:val="Compact"/>
            </w:pPr>
            <w:r>
              <w:t xml:space="preserve">Dimension</w:t>
            </w:r>
          </w:p>
        </w:tc>
        <w:tc>
          <w:tcPr/>
          <w:p>
            <w:pPr>
              <w:pStyle w:val="Compact"/>
            </w:pPr>
            <w:r>
              <w:t xml:space="preserve">Dimensionnée ou sans dimension ?</w:t>
            </w:r>
          </w:p>
        </w:tc>
      </w:tr>
      <w:tr>
        <w:tc>
          <w:tcPr/>
          <w:p>
            <w:pPr>
              <w:pStyle w:val="Compact"/>
            </w:pPr>
            <w:r>
              <w:t xml:space="preserve">Fonction physique</w:t>
            </w:r>
          </w:p>
        </w:tc>
        <w:tc>
          <w:tcPr/>
          <w:p>
            <w:pPr>
              <w:pStyle w:val="Compact"/>
            </w:pPr>
            <w:r>
              <w:t xml:space="preserve">Que stabilise cette grandeur ?</w:t>
            </w:r>
          </w:p>
        </w:tc>
      </w:tr>
      <w:tr>
        <w:tc>
          <w:tcPr/>
          <w:p>
            <w:pPr>
              <w:pStyle w:val="Compact"/>
            </w:pPr>
            <w:r>
              <w:t xml:space="preserve">Régime de définition physique</w:t>
            </w:r>
          </w:p>
        </w:tc>
        <w:tc>
          <w:tcPr/>
          <w:p>
            <w:pPr>
              <w:pStyle w:val="Compact"/>
            </w:pPr>
            <w:r>
              <w:t xml:space="preserve">Dans quel domaine joue-t-elle un rôle ?</w:t>
            </w:r>
          </w:p>
        </w:tc>
      </w:tr>
      <w:tr>
        <w:tc>
          <w:tcPr/>
          <w:p>
            <w:pPr>
              <w:pStyle w:val="Compact"/>
            </w:pPr>
            <w:r>
              <w:t xml:space="preserve">Régime d’accès épistémique</w:t>
            </w:r>
          </w:p>
        </w:tc>
        <w:tc>
          <w:tcPr/>
          <w:p>
            <w:pPr>
              <w:pStyle w:val="Compact"/>
            </w:pPr>
            <w:r>
              <w:t xml:space="preserve">Comment est-elle mesurée, reconstruite, fixée ou bornée ?</w:t>
            </w:r>
          </w:p>
        </w:tc>
      </w:tr>
      <w:tr>
        <w:tc>
          <w:tcPr/>
          <w:p>
            <w:pPr>
              <w:pStyle w:val="Compact"/>
            </w:pPr>
            <w:r>
              <w:t xml:space="preserve">Dépendance d’échelle</w:t>
            </w:r>
          </w:p>
        </w:tc>
        <w:tc>
          <w:tcPr/>
          <w:p>
            <w:pPr>
              <w:pStyle w:val="Compact"/>
            </w:pPr>
            <w:r>
              <w:t xml:space="preserve">Court-elle avec une échelle ou dépend-elle d’un schéma ?</w:t>
            </w:r>
          </w:p>
        </w:tc>
      </w:tr>
      <w:tr>
        <w:tc>
          <w:tcPr/>
          <w:p>
            <w:pPr>
              <w:pStyle w:val="Compact"/>
            </w:pPr>
            <w:r>
              <w:t xml:space="preserve">Stabilisation empirique</w:t>
            </w:r>
          </w:p>
        </w:tc>
        <w:tc>
          <w:tcPr/>
          <w:p>
            <w:pPr>
              <w:pStyle w:val="Compact"/>
            </w:pPr>
            <w:r>
              <w:t xml:space="preserve">Forte, partielle, en cours, bornée, modèle-dépendante, ouverte ?</w:t>
            </w:r>
          </w:p>
        </w:tc>
      </w:tr>
      <w:tr>
        <w:tc>
          <w:tcPr/>
          <w:p>
            <w:pPr>
              <w:pStyle w:val="Compact"/>
            </w:pPr>
            <w:r>
              <w:t xml:space="preserve">Stabilisation conventionnelle</w:t>
            </w:r>
          </w:p>
        </w:tc>
        <w:tc>
          <w:tcPr/>
          <w:p>
            <w:pPr>
              <w:pStyle w:val="Compact"/>
            </w:pPr>
            <w:r>
              <w:t xml:space="preserve">Définissante, exacte par composition, mesurée dans le système, non concernée ?</w:t>
            </w:r>
          </w:p>
        </w:tc>
      </w:tr>
      <w:tr>
        <w:tc>
          <w:tcPr/>
          <w:p>
            <w:pPr>
              <w:pStyle w:val="Compact"/>
            </w:pPr>
            <w:r>
              <w:t xml:space="preserve">Famille fonctionnelle</w:t>
            </w:r>
          </w:p>
        </w:tc>
        <w:tc>
          <w:tcPr/>
          <w:p>
            <w:pPr>
              <w:pStyle w:val="Compact"/>
            </w:pPr>
            <w:r>
              <w:t xml:space="preserve">Couplage, Échelle, Relation, Raccordement, Orientation, Fond, Seuil, Convention ?</w:t>
            </w:r>
          </w:p>
        </w:tc>
      </w:tr>
      <w:tr>
        <w:tc>
          <w:tcPr/>
          <w:p>
            <w:pPr>
              <w:pStyle w:val="Compact"/>
            </w:pPr>
            <w:r>
              <w:t xml:space="preserve">Sous-type local</w:t>
            </w:r>
          </w:p>
        </w:tc>
        <w:tc>
          <w:tcPr/>
          <w:p>
            <w:pPr>
              <w:pStyle w:val="Compact"/>
            </w:pPr>
            <w:r>
              <w:t xml:space="preserve">Quelle précision sectorielle est utile ?</w:t>
            </w:r>
          </w:p>
        </w:tc>
      </w:tr>
      <w:tr>
        <w:tc>
          <w:tcPr/>
          <w:p>
            <w:pPr>
              <w:pStyle w:val="Compact"/>
            </w:pPr>
            <w:r>
              <w:t xml:space="preserve">Architecture éventuelle</w:t>
            </w:r>
          </w:p>
        </w:tc>
        <w:tc>
          <w:tcPr/>
          <w:p>
            <w:pPr>
              <w:pStyle w:val="Compact"/>
            </w:pPr>
            <w:r>
              <w:t xml:space="preserve">La grandeur appartient-elle à une configuration inter-familles ?</w:t>
            </w:r>
          </w:p>
        </w:tc>
      </w:tr>
      <w:tr>
        <w:tc>
          <w:tcPr/>
          <w:p>
            <w:pPr>
              <w:pStyle w:val="Compact"/>
            </w:pPr>
            <w:r>
              <w:t xml:space="preserve">Limites</w:t>
            </w:r>
          </w:p>
        </w:tc>
        <w:tc>
          <w:tcPr/>
          <w:p>
            <w:pPr>
              <w:pStyle w:val="Compact"/>
            </w:pPr>
            <w:r>
              <w:t xml:space="preserve">Qu’est-ce que cette grandeur ne dit pas ?</w:t>
            </w:r>
          </w:p>
        </w:tc>
      </w:tr>
    </w:tbl>
    <w:p>
      <w:pPr>
        <w:pStyle w:val="BodyText"/>
      </w:pPr>
      <w:r>
        <w:t xml:space="preserve">Cette matrice garantit que les cas restent comparables sans être écrasés dans une seule forme.</w:t>
      </w:r>
    </w:p>
    <w:bookmarkEnd w:id="46"/>
    <w:bookmarkStart w:id="47" w:name="règles-de-compression"/>
    <w:p>
      <w:pPr>
        <w:pStyle w:val="Heading2"/>
      </w:pPr>
      <w:r>
        <w:t xml:space="preserve">13. Règles de compression</w:t>
      </w:r>
    </w:p>
    <w:p>
      <w:pPr>
        <w:pStyle w:val="FirstParagraph"/>
      </w:pPr>
      <w:r>
        <w:t xml:space="preserve">Une nouvelle catégorie ne doit être créée que si elle satisfait au moins trois conditions.</w:t>
      </w:r>
    </w:p>
    <w:p>
      <w:pPr>
        <w:pStyle w:val="BodyText"/>
      </w:pPr>
      <w:r>
        <w:t xml:space="preserve">Première condition :</w:t>
      </w:r>
    </w:p>
    <w:p>
      <w:pPr>
        <w:pStyle w:val="BodyText"/>
      </w:pPr>
      <w:r>
        <w:t xml:space="preserve">[</w:t>
      </w:r>
      <w:r>
        <w:t xml:space="preserve"> </w:t>
      </w:r>
      <w:r>
        <w:t xml:space="preserve"> </w:t>
      </w:r>
      <w:r>
        <w:t xml:space="preserve">]</w:t>
      </w:r>
    </w:p>
    <w:p>
      <w:pPr>
        <w:pStyle w:val="BodyText"/>
      </w:pPr>
      <w:r>
        <w:t xml:space="preserve">Deuxième condition :</w:t>
      </w:r>
    </w:p>
    <w:p>
      <w:pPr>
        <w:pStyle w:val="BodyText"/>
      </w:pPr>
      <w:r>
        <w:t xml:space="preserve">[</w:t>
      </w:r>
      <w:r>
        <w:t xml:space="preserve"> </w:t>
      </w:r>
      <w:r>
        <w:t xml:space="preserve"> </w:t>
      </w:r>
      <w:r>
        <w:t xml:space="preserve">]</w:t>
      </w:r>
    </w:p>
    <w:p>
      <w:pPr>
        <w:pStyle w:val="BodyText"/>
      </w:pPr>
      <w:r>
        <w:t xml:space="preserve">Troisième condition :</w:t>
      </w:r>
    </w:p>
    <w:p>
      <w:pPr>
        <w:pStyle w:val="BodyText"/>
      </w:pPr>
      <w:r>
        <w:t xml:space="preserve">[</w:t>
      </w:r>
      <w:r>
        <w:t xml:space="preserve"> </w:t>
      </w:r>
      <w:r>
        <w:t xml:space="preserve"> </w:t>
      </w:r>
      <w:r>
        <w:t xml:space="preserve">]</w:t>
      </w:r>
    </w:p>
    <w:p>
      <w:pPr>
        <w:pStyle w:val="BodyText"/>
      </w:pPr>
      <w:r>
        <w:t xml:space="preserve">Si une distinction ne concerne qu’un secteur local, elle doit devenir un sous-type.</w:t>
      </w:r>
    </w:p>
    <w:p>
      <w:pPr>
        <w:pStyle w:val="BodyText"/>
      </w:pPr>
      <w:r>
        <w:t xml:space="preserve">Si une distinction décrit l’articulation de plusieurs fonctions, elle doit devenir une architecture.</w:t>
      </w:r>
    </w:p>
    <w:p>
      <w:pPr>
        <w:pStyle w:val="BodyText"/>
      </w:pPr>
      <w:r>
        <w:t xml:space="preserve">Si une distinction ne fait que renommer une grandeur, elle doit être abandonnée.</w:t>
      </w:r>
    </w:p>
    <w:bookmarkEnd w:id="47"/>
    <w:bookmarkStart w:id="55" w:name="règles-de-prudence"/>
    <w:p>
      <w:pPr>
        <w:pStyle w:val="Heading2"/>
      </w:pPr>
      <w:r>
        <w:t xml:space="preserve">14. Règles de prudence</w:t>
      </w:r>
    </w:p>
    <w:bookmarkStart w:id="48" w:name="ne-pas-confondre-exactitude-et-mesure"/>
    <w:p>
      <w:pPr>
        <w:pStyle w:val="Heading3"/>
      </w:pPr>
      <w:r>
        <w:t xml:space="preserve">14.1 Ne pas confondre exactitude et mesure</w:t>
      </w:r>
    </w:p>
    <w:p>
      <w:pPr>
        <w:pStyle w:val="FirstParagraph"/>
      </w:pPr>
      <w:r>
        <w:t xml:space="preserve">Une valeur exacte peut être fixée par convention. L’exactitude numérique n’est pas une preuve de mesure infiniment précise.</w:t>
      </w:r>
    </w:p>
    <w:bookmarkEnd w:id="48"/>
    <w:bookmarkStart w:id="49" w:name="X1544f5231e41a83b550fb77155dccbb3914787f"/>
    <w:p>
      <w:pPr>
        <w:pStyle w:val="Heading3"/>
      </w:pPr>
      <w:r>
        <w:t xml:space="preserve">14.2 Ne pas confondre régime physique et régime d’accès</w:t>
      </w:r>
    </w:p>
    <w:p>
      <w:pPr>
        <w:pStyle w:val="FirstParagraph"/>
      </w:pPr>
      <w:r>
        <w:t xml:space="preserve">Un domaine d’énergie, une symétrie brisée ou un régime confiné ne sont pas du même ordre qu’un protocole de mesure, un ajustement global ou une définition SI.</w:t>
      </w:r>
    </w:p>
    <w:bookmarkEnd w:id="49"/>
    <w:bookmarkStart w:id="50" w:name="ne-pas-confondre-constante-et-observable"/>
    <w:p>
      <w:pPr>
        <w:pStyle w:val="Heading3"/>
      </w:pPr>
      <w:r>
        <w:t xml:space="preserve">14.3 Ne pas confondre constante et observable</w:t>
      </w:r>
    </w:p>
    <w:p>
      <w:pPr>
        <w:pStyle w:val="FirstParagraph"/>
      </w:pPr>
      <w:r>
        <w:t xml:space="preserve">Une constante peut être reconstruite à partir d’observables. L’observable n’est pas toujours la constante elle-même.</w:t>
      </w:r>
    </w:p>
    <w:bookmarkEnd w:id="50"/>
    <w:bookmarkStart w:id="51" w:name="ne-pas-confondre-famille-et-architecture"/>
    <w:p>
      <w:pPr>
        <w:pStyle w:val="Heading3"/>
      </w:pPr>
      <w:r>
        <w:t xml:space="preserve">14.4 Ne pas confondre famille et architecture</w:t>
      </w:r>
    </w:p>
    <w:p>
      <w:pPr>
        <w:pStyle w:val="FirstParagraph"/>
      </w:pPr>
      <w:r>
        <w:t xml:space="preserve">Une famille classe une fonction. Une architecture articule plusieurs fonctions.</w:t>
      </w:r>
    </w:p>
    <w:bookmarkEnd w:id="51"/>
    <w:bookmarkStart w:id="52" w:name="X42e737940dc9ad929fd6d17aa6285571efe4104"/>
    <w:p>
      <w:pPr>
        <w:pStyle w:val="Heading3"/>
      </w:pPr>
      <w:r>
        <w:t xml:space="preserve">14.5 Ne pas confondre stabilité globale et absence de tension locale</w:t>
      </w:r>
    </w:p>
    <w:p>
      <w:pPr>
        <w:pStyle w:val="FirstParagraph"/>
      </w:pPr>
      <w:r>
        <w:t xml:space="preserve">Une structure peut être robuste globalement tout en présentant des tensions localisées.</w:t>
      </w:r>
    </w:p>
    <w:bookmarkEnd w:id="52"/>
    <w:bookmarkStart w:id="53" w:name="X61ddb4b4b833dd3765ec7e959ff2f5bd59ca8f0"/>
    <w:p>
      <w:pPr>
        <w:pStyle w:val="Heading3"/>
      </w:pPr>
      <w:r>
        <w:t xml:space="preserve">14.6 Ne pas confondre paramétrisation et explication</w:t>
      </w:r>
    </w:p>
    <w:p>
      <w:pPr>
        <w:pStyle w:val="FirstParagraph"/>
      </w:pPr>
      <w:r>
        <w:t xml:space="preserve">Wolfenstein paramétrise la hiérarchie CKM ; il ne l’explique pas. Les Yukawa distribuent les masses ; ils n’expliquent pas par eux-mêmes l’origine de leurs valeurs.</w:t>
      </w:r>
    </w:p>
    <w:bookmarkEnd w:id="53"/>
    <w:bookmarkStart w:id="54" w:name="X7495859be2d4037400f09610df963994fee93a2"/>
    <w:p>
      <w:pPr>
        <w:pStyle w:val="Heading3"/>
      </w:pPr>
      <w:r>
        <w:t xml:space="preserve">14.7 Ne pas confondre absence de variation observée et constance absolue</w:t>
      </w:r>
    </w:p>
    <w:p>
      <w:pPr>
        <w:pStyle w:val="FirstParagraph"/>
      </w:pPr>
      <w:r>
        <w:t xml:space="preserve">Une grandeur peut être stable dans les observations disponibles tout en restant une grandeur de régime, de schéma ou de modèle.</w:t>
      </w:r>
    </w:p>
    <w:bookmarkEnd w:id="54"/>
    <w:bookmarkEnd w:id="55"/>
    <w:bookmarkStart w:id="56" w:name="critères-de-maturité-dune-famille"/>
    <w:p>
      <w:pPr>
        <w:pStyle w:val="Heading2"/>
      </w:pPr>
      <w:r>
        <w:t xml:space="preserve">15. Critères de maturité d’une famille</w:t>
      </w:r>
    </w:p>
    <w:p>
      <w:pPr>
        <w:pStyle w:val="FirstParagraph"/>
      </w:pPr>
      <w:r>
        <w:t xml:space="preserve">Une famille fonctionnelle est mature lorsqu’elle satisfait quatre critères.</w:t>
      </w:r>
    </w:p>
    <w:p>
      <w:pPr>
        <w:pStyle w:val="BodyText"/>
      </w:pPr>
      <w:r>
        <w:t xml:space="preserve">Premier critère :</w:t>
      </w:r>
    </w:p>
    <w:p>
      <w:pPr>
        <w:pStyle w:val="BodyText"/>
      </w:pPr>
      <w:r>
        <w:t xml:space="preserve">[</w:t>
      </w:r>
      <w:r>
        <w:t xml:space="preserve"> </w:t>
      </w:r>
      <w:r>
        <w:t xml:space="preserve"> </w:t>
      </w:r>
      <w:r>
        <w:t xml:space="preserve">]</w:t>
      </w:r>
    </w:p>
    <w:p>
      <w:pPr>
        <w:pStyle w:val="BodyText"/>
      </w:pPr>
      <w:r>
        <w:t xml:space="preserve">Deuxième critère :</w:t>
      </w:r>
    </w:p>
    <w:p>
      <w:pPr>
        <w:pStyle w:val="BodyText"/>
      </w:pPr>
      <w:r>
        <w:t xml:space="preserve">[</w:t>
      </w:r>
      <w:r>
        <w:t xml:space="preserve"> </w:t>
      </w:r>
      <w:r>
        <w:t xml:space="preserve"> </w:t>
      </w:r>
      <w:r>
        <w:t xml:space="preserve">]</w:t>
      </w:r>
    </w:p>
    <w:p>
      <w:pPr>
        <w:pStyle w:val="BodyText"/>
      </w:pPr>
      <w:r>
        <w:t xml:space="preserve">Troisième critère :</w:t>
      </w:r>
    </w:p>
    <w:p>
      <w:pPr>
        <w:pStyle w:val="BodyText"/>
      </w:pPr>
      <w:r>
        <w:t xml:space="preserve">[</w:t>
      </w:r>
      <w:r>
        <w:t xml:space="preserve"> </w:t>
      </w:r>
      <w:r>
        <w:t xml:space="preserve"> </w:t>
      </w:r>
      <w:r>
        <w:t xml:space="preserve">]</w:t>
      </w:r>
    </w:p>
    <w:p>
      <w:pPr>
        <w:pStyle w:val="BodyText"/>
      </w:pPr>
      <w:r>
        <w:t xml:space="preserve">Quatrième critère :</w:t>
      </w:r>
    </w:p>
    <w:p>
      <w:pPr>
        <w:pStyle w:val="BodyText"/>
      </w:pPr>
      <w:r>
        <w:t xml:space="preserve">[</w:t>
      </w:r>
      <w:r>
        <w:t xml:space="preserve"> </w:t>
      </w:r>
      <w:r>
        <w:t xml:space="preserve"> </w:t>
      </w:r>
      <w:r>
        <w:t xml:space="preserve">]</w:t>
      </w:r>
    </w:p>
    <w:p>
      <w:pPr>
        <w:pStyle w:val="BodyText"/>
      </w:pPr>
      <w:r>
        <w:t xml:space="preserve">Familles actuellement robustes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Familles utiles mais à surveiller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56"/>
    <w:bookmarkStart w:id="57" w:name="critères-de-maturité-dune-architecture"/>
    <w:p>
      <w:pPr>
        <w:pStyle w:val="Heading2"/>
      </w:pPr>
      <w:r>
        <w:t xml:space="preserve">16. Critères de maturité d’une architecture</w:t>
      </w:r>
    </w:p>
    <w:p>
      <w:pPr>
        <w:pStyle w:val="FirstParagraph"/>
      </w:pPr>
      <w:r>
        <w:t xml:space="preserve">Une architecture est mature lorsqu’elle satisfait quatre critères.</w:t>
      </w:r>
    </w:p>
    <w:p>
      <w:pPr>
        <w:pStyle w:val="BodyText"/>
      </w:pPr>
      <w:r>
        <w:t xml:space="preserve">Premier critère :</w:t>
      </w:r>
    </w:p>
    <w:p>
      <w:pPr>
        <w:pStyle w:val="BodyText"/>
      </w:pPr>
      <w:r>
        <w:t xml:space="preserve">[</w:t>
      </w:r>
      <w:r>
        <w:t xml:space="preserve"> </w:t>
      </w:r>
      <w:r>
        <w:t xml:space="preserve"> </w:t>
      </w:r>
      <w:r>
        <w:t xml:space="preserve">]</w:t>
      </w:r>
    </w:p>
    <w:p>
      <w:pPr>
        <w:pStyle w:val="BodyText"/>
      </w:pPr>
      <w:r>
        <w:t xml:space="preserve">Deuxième critère :</w:t>
      </w:r>
    </w:p>
    <w:p>
      <w:pPr>
        <w:pStyle w:val="BodyText"/>
      </w:pPr>
      <w:r>
        <w:t xml:space="preserve">[</w:t>
      </w:r>
      <w:r>
        <w:t xml:space="preserve"> </w:t>
      </w:r>
      <w:r>
        <w:t xml:space="preserve"> </w:t>
      </w:r>
      <w:r>
        <w:t xml:space="preserve">]</w:t>
      </w:r>
    </w:p>
    <w:p>
      <w:pPr>
        <w:pStyle w:val="BodyText"/>
      </w:pPr>
      <w:r>
        <w:t xml:space="preserve">Troisième critère :</w:t>
      </w:r>
    </w:p>
    <w:p>
      <w:pPr>
        <w:pStyle w:val="BodyText"/>
      </w:pPr>
      <w:r>
        <w:t xml:space="preserve">[</w:t>
      </w:r>
      <w:r>
        <w:t xml:space="preserve"> </w:t>
      </w:r>
      <w:r>
        <w:t xml:space="preserve"> </w:t>
      </w:r>
      <w:r>
        <w:t xml:space="preserve">]</w:t>
      </w:r>
    </w:p>
    <w:p>
      <w:pPr>
        <w:pStyle w:val="BodyText"/>
      </w:pPr>
      <w:r>
        <w:t xml:space="preserve">Quatrième critère :</w:t>
      </w:r>
    </w:p>
    <w:p>
      <w:pPr>
        <w:pStyle w:val="BodyText"/>
      </w:pPr>
      <w:r>
        <w:t xml:space="preserve">[</w:t>
      </w:r>
      <w:r>
        <w:t xml:space="preserve"> </w:t>
      </w:r>
      <w:r>
        <w:t xml:space="preserve"> </w:t>
      </w:r>
      <w:r>
        <w:t xml:space="preserve">]</w:t>
      </w:r>
    </w:p>
    <w:p>
      <w:pPr>
        <w:pStyle w:val="BodyText"/>
      </w:pPr>
      <w:r>
        <w:t xml:space="preserve">Architectures confirmées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Architectures provisoirement confirmées :</w:t>
      </w:r>
    </w:p>
    <w:p>
      <w:pPr>
        <w:pStyle w:val="BodyText"/>
      </w:pPr>
      <w:r>
        <w:t xml:space="preserve">[</w:t>
      </w:r>
      <w:r>
        <w:t xml:space="preserve"> </w:t>
      </w:r>
      <w:r>
        <w:t xml:space="preserve"> </w:t>
      </w:r>
      <w:r>
        <w:t xml:space="preserve">]</w:t>
      </w:r>
    </w:p>
    <w:p>
      <w:pPr>
        <w:pStyle w:val="BodyText"/>
      </w:pPr>
      <w:r>
        <w:t xml:space="preserve">Architectures candidates :</w:t>
      </w:r>
    </w:p>
    <w:p>
      <w:pPr>
        <w:pStyle w:val="BodyText"/>
      </w:pPr>
      <w:r>
        <w:t xml:space="preserve">[</w:t>
      </w:r>
      <w:r>
        <w:t xml:space="preserve"> </w:t>
      </w:r>
      <w:r>
        <w:t xml:space="preserve"> </w:t>
      </w:r>
      <w:r>
        <w:t xml:space="preserve">]</w:t>
      </w:r>
    </w:p>
    <w:bookmarkEnd w:id="57"/>
    <w:bookmarkStart w:id="58" w:name="formulation-consolidée"/>
    <w:p>
      <w:pPr>
        <w:pStyle w:val="Heading2"/>
      </w:pPr>
      <w:r>
        <w:t xml:space="preserve">17. Formulation consolidée</w:t>
      </w:r>
    </w:p>
    <w:p>
      <w:pPr>
        <w:pStyle w:val="FirstParagraph"/>
      </w:pPr>
      <w:r>
        <w:t xml:space="preserve">La formulation consolidée est :</w:t>
      </w:r>
    </w:p>
    <w:p>
      <w:pPr>
        <w:pStyle w:val="BodyText"/>
      </w:pPr>
      <w:r>
        <w:rPr>
          <w:b/>
          <w:bCs/>
        </w:rPr>
        <w:t xml:space="preserve">Une constante effective stabilisée est une grandeur qui devient robuste dans un régime déterminé, non seulement comme valeur, mais comme fonction. Cette fonction peut relever d’un couplage, d’une échelle, d’une relation, d’un raccordement, d’une orientation, d’un fond, d’un seuil ou d’une convention. Son statut dépend du régime physique où elle opère, du régime d’accès par lequel elle est connue, du mode de stabilisation qui fixe sa valeur, et de l’architecture éventuelle dans laquelle elle s’articule avec d’autres constantes.</w:t>
      </w:r>
    </w:p>
    <w:p>
      <w:pPr>
        <w:pStyle w:val="BodyText"/>
      </w:pPr>
      <w:r>
        <w:t xml:space="preserve">Cette formulation remplace l’idée d’une constante comme nombre isolé.</w:t>
      </w:r>
    </w:p>
    <w:p>
      <w:pPr>
        <w:pStyle w:val="BodyText"/>
      </w:pPr>
      <w:r>
        <w:t xml:space="preserve">Elle permet de traiter ensemble des objets hétérogènes sans les uniformiser.</w:t>
      </w:r>
    </w:p>
    <w:bookmarkEnd w:id="58"/>
    <w:bookmarkStart w:id="59" w:name="formule-finale"/>
    <w:p>
      <w:pPr>
        <w:pStyle w:val="Heading2"/>
      </w:pPr>
      <w:r>
        <w:t xml:space="preserve">18. Formule finale</w:t>
      </w:r>
    </w:p>
    <w:p>
      <w:pPr>
        <w:pStyle w:val="FirstParagraph"/>
      </w:pPr>
      <w:r>
        <w:t xml:space="preserve">[</w:t>
      </w:r>
      <w:r>
        <w:t xml:space="preserve"> </w:t>
      </w:r>
      <w:r>
        <w:t xml:space="preserve"> </w:t>
      </w:r>
      <w:r>
        <w:t xml:space="preserve"> </w:t>
      </w:r>
      <w:r>
        <w:t xml:space="preserve"> </w:t>
      </w:r>
      <w:r>
        <w:t xml:space="preserve">]</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r>
        <w:t xml:space="preserve"> </w:t>
      </w:r>
    </w:p>
    <w:p>
      <w:pPr>
        <w:pStyle w:val="Compact"/>
        <w:numPr>
          <w:ilvl w:val="0"/>
          <w:numId w:val="1010"/>
        </w:numPr>
      </w:pPr>
      <w:r>
        <w:t xml:space="preserve">]</w:t>
      </w:r>
    </w:p>
    <w:p>
      <w:pPr>
        <w:pStyle w:val="FirstParagraph"/>
      </w:pPr>
      <w:r>
        <w:t xml:space="preserve">Formule courte :</w:t>
      </w:r>
    </w:p>
    <w:p>
      <w:pPr>
        <w:pStyle w:val="BodyText"/>
      </w:pPr>
      <w:r>
        <w:rPr>
          <w:b/>
          <w:bCs/>
        </w:rPr>
        <w:t xml:space="preserve">Une constante physique est moins un nombre isolé qu’un point de stabilité dans une architecture de régimes, d’accès et de fonctions.</w:t>
      </w:r>
    </w:p>
    <w:bookmarkEnd w:id="59"/>
    <w:bookmarkStart w:id="60" w:name="position-épistémologique"/>
    <w:p>
      <w:pPr>
        <w:pStyle w:val="Heading2"/>
      </w:pPr>
      <w:r>
        <w:t xml:space="preserve">19. Position épistémologique</w:t>
      </w:r>
    </w:p>
    <w:p>
      <w:pPr>
        <w:pStyle w:val="FirstParagraph"/>
      </w:pPr>
      <w:r>
        <w:t xml:space="preserve">La méthode ne prétend pas expliquer l’origine ultime des constantes.</w:t>
      </w:r>
    </w:p>
    <w:p>
      <w:pPr>
        <w:pStyle w:val="BodyText"/>
      </w:pPr>
      <w:r>
        <w:t xml:space="preserve">Elle ne remplace pas les théories physiques.</w:t>
      </w:r>
    </w:p>
    <w:p>
      <w:pPr>
        <w:pStyle w:val="BodyText"/>
      </w:pPr>
      <w:r>
        <w:t xml:space="preserve">Elle ne décide pas quelles constantes sont fondamentales en soi.</w:t>
      </w:r>
    </w:p>
    <w:p>
      <w:pPr>
        <w:pStyle w:val="BodyText"/>
      </w:pPr>
      <w:r>
        <w:t xml:space="preserve">Elle clarifie les conditions dans lesquelles une grandeur est traitée comme constante.</w:t>
      </w:r>
    </w:p>
    <w:p>
      <w:pPr>
        <w:pStyle w:val="BodyText"/>
      </w:pPr>
      <w:r>
        <w:t xml:space="preserve">Son domaine propre est la cartographie des statuts.</w:t>
      </w:r>
    </w:p>
    <w:p>
      <w:pPr>
        <w:pStyle w:val="BodyText"/>
      </w:pPr>
      <w:r>
        <w:t xml:space="preserve">Elle permet de distinguer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Elle fournit une discipline de lecture avant toute thèse ontologique forte.</w:t>
      </w:r>
    </w:p>
    <w:bookmarkEnd w:id="60"/>
    <w:bookmarkStart w:id="61" w:name="orientation-de-travail"/>
    <w:p>
      <w:pPr>
        <w:pStyle w:val="Heading2"/>
      </w:pPr>
      <w:r>
        <w:t xml:space="preserve">20. Orientation de travail</w:t>
      </w:r>
    </w:p>
    <w:p>
      <w:pPr>
        <w:pStyle w:val="FirstParagraph"/>
      </w:pPr>
      <w:r>
        <w:t xml:space="preserve">Le cadre stabilisé permet de poursuivre l’enquête selon deux voies.</w:t>
      </w:r>
    </w:p>
    <w:p>
      <w:pPr>
        <w:pStyle w:val="BodyText"/>
      </w:pPr>
      <w:r>
        <w:t xml:space="preserve">Première voie :</w:t>
      </w:r>
    </w:p>
    <w:p>
      <w:pPr>
        <w:pStyle w:val="BodyText"/>
      </w:pPr>
      <w:r>
        <w:t xml:space="preserve">[</w:t>
      </w:r>
      <w:r>
        <w:t xml:space="preserve"> </w:t>
      </w:r>
      <w:r>
        <w:t xml:space="preserve"> </w:t>
      </w:r>
      <w:r>
        <w:t xml:space="preserve">]</w:t>
      </w:r>
    </w:p>
    <w:p>
      <w:pPr>
        <w:pStyle w:val="BodyText"/>
      </w:pPr>
      <w:r>
        <w:t xml:space="preserve">notamment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Deuxième voie :</w:t>
      </w:r>
    </w:p>
    <w:p>
      <w:pPr>
        <w:pStyle w:val="BodyText"/>
      </w:pPr>
      <w:r>
        <w:t xml:space="preserve">[</w:t>
      </w:r>
      <w:r>
        <w:t xml:space="preserve"> </w:t>
      </w:r>
      <w:r>
        <w:t xml:space="preserve"> </w:t>
      </w:r>
      <w:r>
        <w:t xml:space="preserve">]</w:t>
      </w:r>
    </w:p>
    <w:p>
      <w:pPr>
        <w:pStyle w:val="BodyText"/>
      </w:pPr>
      <w:r>
        <w:t xml:space="preserve">notamment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Le choix d’un nouveau cycle doit dépendre d’un critère unique :</w:t>
      </w:r>
    </w:p>
    <w:p>
      <w:pPr>
        <w:pStyle w:val="BodyText"/>
      </w:pPr>
      <w:r>
        <w:t xml:space="preserve">[</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 </w:t>
      </w:r>
      <w:r>
        <w:t xml:space="preserve">]</w:t>
      </w:r>
    </w:p>
    <w:bookmarkEnd w:id="61"/>
    <w:bookmarkStart w:id="62" w:name="conclusion"/>
    <w:p>
      <w:pPr>
        <w:pStyle w:val="Heading2"/>
      </w:pPr>
      <w:r>
        <w:t xml:space="preserve">21. Conclusion</w:t>
      </w:r>
    </w:p>
    <w:p>
      <w:pPr>
        <w:pStyle w:val="FirstParagraph"/>
      </w:pPr>
      <w:r>
        <w:t xml:space="preserve">Les constantes effectives stabilisées ne forment pas une nouvelle classe concurrente des constantes physiques ordinaires. Elles désignent une manière de lire ce que les constantes font dans les régimes où elles deviennent robustes.</w:t>
      </w:r>
    </w:p>
    <w:p>
      <w:pPr>
        <w:pStyle w:val="BodyText"/>
      </w:pPr>
      <w:r>
        <w:t xml:space="preserve">Certaines mesurent.</w:t>
      </w:r>
    </w:p>
    <w:p>
      <w:pPr>
        <w:pStyle w:val="BodyText"/>
      </w:pPr>
      <w:r>
        <w:t xml:space="preserve">Certaines raccordent.</w:t>
      </w:r>
    </w:p>
    <w:p>
      <w:pPr>
        <w:pStyle w:val="BodyText"/>
      </w:pPr>
      <w:r>
        <w:t xml:space="preserve">Certaines orientent.</w:t>
      </w:r>
    </w:p>
    <w:p>
      <w:pPr>
        <w:pStyle w:val="BodyText"/>
      </w:pPr>
      <w:r>
        <w:t xml:space="preserve">Certaines bornent.</w:t>
      </w:r>
    </w:p>
    <w:p>
      <w:pPr>
        <w:pStyle w:val="BodyText"/>
      </w:pPr>
      <w:r>
        <w:t xml:space="preserve">Certaines définissent.</w:t>
      </w:r>
    </w:p>
    <w:p>
      <w:pPr>
        <w:pStyle w:val="BodyText"/>
      </w:pPr>
      <w:r>
        <w:t xml:space="preserve">Certaines structurent un fond.</w:t>
      </w:r>
    </w:p>
    <w:p>
      <w:pPr>
        <w:pStyle w:val="BodyText"/>
      </w:pPr>
      <w:r>
        <w:t xml:space="preserve">Certaines n’existent comme constantes qu’à travers une architecture de plusieurs fonctions.</w:t>
      </w:r>
    </w:p>
    <w:p>
      <w:pPr>
        <w:pStyle w:val="BodyText"/>
      </w:pPr>
      <w:r>
        <w:t xml:space="preserve">La notion de constante effective stabilisée ne remplace donc pas la physique des constantes. Elle rend visibles les conditions de leur stabilité, les procédures de leur accès et les fonctions qu’elles exercent dans les régimes où elles prennent sens.</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2026-07-09T06:31:45Z</dcterms:created>
  <dcterms:modified xsi:type="dcterms:W3CDTF">2026-07-09T06:31:45Z</dcterms:modified>
</cp:coreProperties>
</file>

<file path=docProps/custom.xml><?xml version="1.0" encoding="utf-8"?>
<Properties xmlns="http://schemas.openxmlformats.org/officeDocument/2006/custom-properties" xmlns:vt="http://schemas.openxmlformats.org/officeDocument/2006/docPropsVTypes"/>
</file>