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76cb9def6811530ef6514d302e99efb7a8af16"/>
    <w:p>
      <w:pPr>
        <w:pStyle w:val="Heading1"/>
      </w:pPr>
      <w:r>
        <w:t xml:space="preserve">Régimes de constance : vers une cartographie des constantes effectives stabilisées</w:t>
      </w:r>
    </w:p>
    <w:bookmarkStart w:id="20" w:name="note-de-cadrage-v0.2"/>
    <w:p>
      <w:pPr>
        <w:pStyle w:val="Heading2"/>
      </w:pPr>
      <w:r>
        <w:t xml:space="preserve">Note de cadrage v0.2</w:t>
      </w:r>
    </w:p>
    <w:p>
      <w:pPr>
        <w:pStyle w:val="FirstParagraph"/>
      </w:pPr>
      <w:r>
        <w:t xml:space="preserve">Les constantes physiques sont souvent présentées comme des données fixes des lois de la nature. Cette présentation est opératoire, mais elle recouvre une diversité de statuts. Toutes les constantes n’ont pas la même fonction théorique ni les mêmes conditions de validité. Certaines sont des rapports sans dimension, certaines sont des paramètres libres d’une théorie, certaines sont des valeurs mesurées dans un régime expérimental donné, certaines sont des grandeurs effectives dépendantes d’une échelle d’énergie, et certaines deviennent physiquement définissables à partir de régimes cosmologiques ou structurels déterminés.</w:t>
      </w:r>
    </w:p>
    <w:p>
      <w:pPr>
        <w:pStyle w:val="BodyText"/>
      </w:pPr>
      <w:r>
        <w:t xml:space="preserve">La question de recherche peut être formulée ainsi :</w:t>
      </w:r>
    </w:p>
    <w:p>
      <w:pPr>
        <w:pStyle w:val="BodyText"/>
      </w:pPr>
      <w:r>
        <w:rPr>
          <w:b/>
          <w:bCs/>
        </w:rPr>
        <w:t xml:space="preserve">Dans quelle mesure certaines grandeurs physiques aujourd’hui traitées comme constantes peuvent-elles être comprises comme des constantes effectives stabilisées, c’est-à-dire comme des valeurs définissables, mesurables et stables à l’intérieur de régimes physiques déterminés ?</w:t>
      </w:r>
    </w:p>
    <w:p>
      <w:pPr>
        <w:pStyle w:val="BodyText"/>
      </w:pPr>
      <w:r>
        <w:t xml:space="preserve">L’hypothèse de travail est que la constance peut être une propriété de régime. Une grandeur peut acquérir un statut stable lorsqu’un ensemble de conditions physiques est installé : domaine d’énergie, brisure de symétrie, confinement, refroidissement cosmologique, formation des noyaux, constitution des atomes ou passage à un régime basse énergie. La constance désigne alors une robustesse locale au sein d’un cadre physique donné.</w:t>
      </w:r>
    </w:p>
    <w:p>
      <w:pPr>
        <w:pStyle w:val="BodyText"/>
      </w:pPr>
      <w:r>
        <w:t xml:space="preserve">Cette recherche s’appuie sur les études consacrées aux variations possibles des constantes, aux contraintes observationnelles et aux paramètres fondamentaux des théories physiques. Ces études fournissent le socle empirique et théorique de l’enquête : mesures de α, de μ = mp/me, de certaines masses, de ΛQCD ou d’autres rapports physiques ; contraintes issues des horloges atomiques, des quasars, du CMB, de la nucléosynthèse primordiale et des modèles cosmologiques. À partir de ce socle, l’enquête ajoute une question de statut : dans quel régime une grandeur possède-t-elle les propriétés qui permettent de la traiter comme constante ?</w:t>
      </w:r>
    </w:p>
    <w:p>
      <w:pPr>
        <w:pStyle w:val="BodyText"/>
      </w:pPr>
      <w:r>
        <w:t xml:space="preserve">Le premier objectif est de produire une cartographie critique des régimes de constance. Cette cartographie distinguera au moins quatre statuts :</w:t>
      </w:r>
    </w:p>
    <w:p>
      <w:pPr>
        <w:numPr>
          <w:ilvl w:val="0"/>
          <w:numId w:val="1001"/>
        </w:numPr>
      </w:pPr>
      <w:r>
        <w:t xml:space="preserve">Les rapports sans dimension directement pertinents pour les tests de variation, par exemple α ou μ.</w:t>
      </w:r>
    </w:p>
    <w:p>
      <w:pPr>
        <w:numPr>
          <w:ilvl w:val="0"/>
          <w:numId w:val="1001"/>
        </w:numPr>
      </w:pPr>
      <w:r>
        <w:t xml:space="preserve">Les paramètres fondamentaux d’une théorie donnée, dont le statut dépend du cadre théorique mobilisé.</w:t>
      </w:r>
    </w:p>
    <w:p>
      <w:pPr>
        <w:numPr>
          <w:ilvl w:val="0"/>
          <w:numId w:val="1001"/>
        </w:numPr>
      </w:pPr>
      <w:r>
        <w:t xml:space="preserve">Les grandeurs effectives dépendantes d’une échelle, comme le couplage fort αs.</w:t>
      </w:r>
    </w:p>
    <w:p>
      <w:pPr>
        <w:numPr>
          <w:ilvl w:val="0"/>
          <w:numId w:val="1001"/>
        </w:numPr>
      </w:pPr>
      <w:r>
        <w:t xml:space="preserve">Les grandeurs stabilisées par un régime physique, une brisure de symétrie ou une transition cosmologique, comme certaines masses dans le régime électrofaible brisé.</w:t>
      </w:r>
    </w:p>
    <w:p>
      <w:pPr>
        <w:pStyle w:val="FirstParagraph"/>
      </w:pPr>
      <w:r>
        <w:t xml:space="preserve">Le corpus initial sera volontairement réduit. Il portera d’abord sur quatre cas : α, me, mp/me, et αs ou ΛQCD. Ces cas suffisent à tester la robustesse de la méthode. α servira de cas de rapport sans dimension et de stabilité observationnelle. me servira de cas lié au régime électrofaible brisé. mp/me servira de cas composite, articulant masse électronique, masse protonique, QCD et dynamique de confinement. αs ou ΛQCD servira de cas où la dépendance d’échelle est structurelle.</w:t>
      </w:r>
    </w:p>
    <w:p>
      <w:pPr>
        <w:pStyle w:val="BodyText"/>
      </w:pPr>
      <w:r>
        <w:t xml:space="preserve">La méthode consistera à appliquer à chaque cas la même grille :</w:t>
      </w:r>
    </w:p>
    <w:p>
      <w:pPr>
        <w:pStyle w:val="BodyText"/>
      </w:pPr>
      <w:r>
        <w:t xml:space="preserve">De quelle grandeur parle-t-on exactement ? Est-elle dimensionnée ou sans dimension ? Est-elle directement mesurable ou reconstruite théoriquement ? Est-elle fondamentale dans la théorie actuelle ou effective ? Dépend-elle d’une échelle d’énergie ? Présuppose-t-elle une brisure de symétrie, un confinement ou un régime cosmologique particulier ? À partir de quand devient-elle physiquement définissable dans l’histoire de l’univers ? Quelles observations contraignent sa stabilité ?</w:t>
      </w:r>
    </w:p>
    <w:p>
      <w:pPr>
        <w:pStyle w:val="BodyText"/>
      </w:pPr>
      <w:r>
        <w:t xml:space="preserve">La thèse provisoire peut être formulée ainsi :</w:t>
      </w:r>
    </w:p>
    <w:p>
      <w:pPr>
        <w:pStyle w:val="BodyText"/>
      </w:pPr>
      <w:r>
        <w:rPr>
          <w:b/>
          <w:bCs/>
        </w:rPr>
        <w:t xml:space="preserve">Une constante physique peut être le nom stabilisé d’une relation devenue robuste dans un régime physique déterminé.</w:t>
      </w:r>
    </w:p>
    <w:p>
      <w:pPr>
        <w:pStyle w:val="BodyText"/>
      </w:pPr>
      <w:r>
        <w:t xml:space="preserve">Cette formule donne à l’enquête son orientation méthodologique. Elle invite à lire les constantes comme des indices de régimes : régimes de mesure, régimes d’énergie, régimes de symétrie, régimes cosmologiques. L’enjeu est de clarifier les conditions de leur constance.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2026-07-08T17:06:28Z</dcterms:created>
  <dcterms:modified xsi:type="dcterms:W3CDTF">2026-07-08T17:06:28Z</dcterms:modified>
</cp:coreProperties>
</file>

<file path=docProps/custom.xml><?xml version="1.0" encoding="utf-8"?>
<Properties xmlns="http://schemas.openxmlformats.org/officeDocument/2006/custom-properties" xmlns:vt="http://schemas.openxmlformats.org/officeDocument/2006/docPropsVTypes"/>
</file>