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carte-consolidée-v0.3"/>
    <w:p>
      <w:pPr>
        <w:pStyle w:val="Heading1"/>
      </w:pPr>
      <w:r>
        <w:t xml:space="preserve">Carte consolidée v0.3</w:t>
      </w:r>
    </w:p>
    <w:bookmarkStart w:id="20" w:name="X1b86b98f5f767f01058c34714309eb6c7fc002d"/>
    <w:p>
      <w:pPr>
        <w:pStyle w:val="Heading2"/>
      </w:pPr>
      <w:r>
        <w:t xml:space="preserve">Intégration du cycle thermodynamique et métrologique</w:t>
      </w:r>
    </w:p>
    <w:bookmarkEnd w:id="20"/>
    <w:bookmarkStart w:id="21" w:name="fonction-de-cette-version"/>
    <w:p>
      <w:pPr>
        <w:pStyle w:val="Heading2"/>
      </w:pPr>
      <w:r>
        <w:t xml:space="preserve">1. Fonction de cette version</w:t>
      </w:r>
    </w:p>
    <w:p>
      <w:pPr>
        <w:pStyle w:val="FirstParagraph"/>
      </w:pPr>
      <w:r>
        <w:t xml:space="preserve">La carte v0.3 intègre le quatrième cycle consacré à :</w:t>
      </w:r>
    </w:p>
    <w:p>
      <w:pPr>
        <w:pStyle w:val="BodyText"/>
      </w:pPr>
      <w:r>
        <w:t xml:space="preserve">[</w:t>
      </w:r>
      <w:r>
        <w:t xml:space="preserve"> </w:t>
      </w:r>
      <w:r>
        <w:t xml:space="preserve">k_B,</w:t>
      </w:r>
      <w:r>
        <w:t xml:space="preserve">N_A,</w:t>
      </w:r>
      <w:r>
        <w:t xml:space="preserve">R</w:t>
      </w:r>
      <w:r>
        <w:t xml:space="preserve"> </w:t>
      </w:r>
      <w:r>
        <w:t xml:space="preserve">]</w:t>
      </w:r>
    </w:p>
    <w:p>
      <w:pPr>
        <w:pStyle w:val="BodyText"/>
      </w:pPr>
      <w:r>
        <w:t xml:space="preserve">Cette intégration ne consiste pas seulement à ajouter trois constantes. Elle modifie la structure générale de la taxonomie.</w:t>
      </w:r>
    </w:p>
    <w:p>
      <w:pPr>
        <w:pStyle w:val="BodyText"/>
      </w:pPr>
      <w:r>
        <w:t xml:space="preserve">La v0.2 avait ajouté le secteur neutrino et introduit l’axe du degré de stabilisation expérimentale. La v0.3 ajoute une distinction plus profonde encore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Le quatrième cycle montre qu’une constante peut être physiquement opératoire, historiquement mesurée, puis numériquement fixée par convention dans un système d’unités. Le BIPM définit le SI à partir de sept constantes définissantes, dont (k) et (N_A), et précise que leurs valeurs numériques n’ont pas d’incertitude ; toutes les unités du SI peuvent être écrites à partir de constantes définissantes, de produits ou de quotients de ces constantes.</w:t>
      </w:r>
    </w:p>
    <w:p>
      <w:pPr>
        <w:pStyle w:val="BodyText"/>
      </w:pPr>
      <w:r>
        <w:t xml:space="preserve">La formule directrice de la v0.3 devient donc :</w:t>
      </w:r>
    </w:p>
    <w:p>
      <w:pPr>
        <w:pStyle w:val="BodyText"/>
      </w:pPr>
      <w:r>
        <w:rPr>
          <w:b/>
          <w:bCs/>
        </w:rPr>
        <w:t xml:space="preserve">une constante effective stabilisée doit être classée selon sa fonction physique, son régime de définition, son régime d’accès et son mode de stabilisation.</w:t>
      </w:r>
    </w:p>
    <w:bookmarkEnd w:id="21"/>
    <w:bookmarkStart w:id="22" w:name="correction-principale-de-la-v0.3"/>
    <w:p>
      <w:pPr>
        <w:pStyle w:val="Heading2"/>
      </w:pPr>
      <w:r>
        <w:t xml:space="preserve">2. Correction principale de la v0.3</w:t>
      </w:r>
    </w:p>
    <w:p>
      <w:pPr>
        <w:pStyle w:val="FirstParagraph"/>
      </w:pPr>
      <w:r>
        <w:t xml:space="preserve">La carte v0.2 comportait encore un risque : multiplier les catégories locales.</w:t>
      </w:r>
    </w:p>
    <w:p>
      <w:pPr>
        <w:pStyle w:val="BodyText"/>
      </w:pPr>
      <w:r>
        <w:t xml:space="preserve">Après le cycle 4, il faut distinguer deux niveaux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Les familles fonctionnelles sont peu nombreuses. Elles classent ce que fait la grandeur.</w:t>
      </w:r>
    </w:p>
    <w:p>
      <w:pPr>
        <w:pStyle w:val="BodyText"/>
      </w:pPr>
      <w:r>
        <w:t xml:space="preserve">Les sous-types locaux précisent comment cette fonction se réalise dans un secteur donné.</w:t>
      </w:r>
    </w:p>
    <w:p>
      <w:pPr>
        <w:pStyle w:val="BodyText"/>
      </w:pPr>
      <w:r>
        <w:t xml:space="preserve">La règle v0.3 devient :</w:t>
      </w:r>
    </w:p>
    <w:p>
      <w:pPr>
        <w:pStyle w:val="BodyText"/>
      </w:pPr>
      <w:r>
        <w:rPr>
          <w:b/>
          <w:bCs/>
        </w:rPr>
        <w:t xml:space="preserve">une nouvelle grandeur ne doit produire une nouvelle catégorie que si aucune famille existante ne peut l’absorber sans perte conceptuelle.</w:t>
      </w:r>
    </w:p>
    <w:p>
      <w:pPr>
        <w:pStyle w:val="BodyText"/>
      </w:pPr>
      <w:r>
        <w:t xml:space="preserve">Cette règle répond au risque de</w:t>
      </w:r>
      <w:r>
        <w:t xml:space="preserve"> </w:t>
      </w:r>
      <w:r>
        <w:t xml:space="preserve">“catégorie par constante”</w:t>
      </w:r>
      <w:r>
        <w:t xml:space="preserve">.</w:t>
      </w:r>
    </w:p>
    <w:bookmarkEnd w:id="22"/>
    <w:bookmarkStart w:id="23" w:name="corpus-actuellement-intégré"/>
    <w:p>
      <w:pPr>
        <w:pStyle w:val="Heading2"/>
      </w:pPr>
      <w:r>
        <w:t xml:space="preserve">3. Corpus actuellement intégré</w:t>
      </w:r>
    </w:p>
    <w:p>
      <w:pPr>
        <w:pStyle w:val="FirstParagraph"/>
      </w:pPr>
      <w:r>
        <w:t xml:space="preserve">La carte v0.3 intègre les grandeurs suivantes :</w:t>
      </w:r>
    </w:p>
    <w:p>
      <w:pPr>
        <w:pStyle w:val="BodyText"/>
      </w:pPr>
      <w:r>
        <w:t xml:space="preserve">[</w:t>
      </w:r>
      <w:r>
        <w:t xml:space="preserve"> </w:t>
      </w:r>
      <w:r>
        <w:t xml:space="preserve">,</w:t>
      </w:r>
      <w:r>
        <w:t xml:space="preserve">m_e,</w:t>
      </w:r>
      <w:r>
        <w:t xml:space="preserve">,</w:t>
      </w:r>
      <w:r>
        <w:rPr>
          <w:i/>
          <w:iCs/>
        </w:rPr>
        <w:t xml:space="preserve">s,</w:t>
      </w:r>
      <w:r>
        <w:t xml:space="preserve">{</w:t>
      </w:r>
      <w:r>
        <w:t xml:space="preserve">}</w:t>
      </w:r>
      <w:r>
        <w:t xml:space="preserve"> </w:t>
      </w:r>
      <w:r>
        <w:t xml:space="preserve">]</w:t>
      </w:r>
    </w:p>
    <w:p>
      <w:pPr>
        <w:pStyle w:val="BodyText"/>
      </w:pPr>
      <w:r>
        <w:t xml:space="preserve">[</w:t>
      </w:r>
      <w:r>
        <w:t xml:space="preserve"> </w:t>
      </w:r>
      <w:r>
        <w:t xml:space="preserve">v,</w:t>
      </w:r>
      <w:r>
        <w:t xml:space="preserve">y_f,</w:t>
      </w:r>
      <w:r>
        <w:rPr>
          <w:i/>
          <w:iCs/>
        </w:rPr>
        <w:t xml:space="preserve">G,</w:t>
      </w:r>
      <w:r>
        <w:rPr>
          <w:i/>
          <w:iCs/>
        </w:rPr>
        <w:t xml:space="preserve">M</w:t>
      </w:r>
      <w:r>
        <w:t xml:space="preserve">{</w:t>
      </w:r>
      <w:r>
        <w:t xml:space="preserve">},</w:t>
      </w:r>
      <w:r>
        <w:t xml:space="preserve">G_F,</w:t>
      </w:r>
      <w:r>
        <w:t xml:space="preserve">_W,</w:t>
      </w:r>
      <w:r>
        <w:t xml:space="preserve"> </w:t>
      </w:r>
      <w:r>
        <w:t xml:space="preserve">]</w:t>
      </w:r>
    </w:p>
    <w:p>
      <w:pPr>
        <w:pStyle w:val="BodyText"/>
      </w:pPr>
      <w:r>
        <w:t xml:space="preserve">[</w:t>
      </w:r>
      <w:r>
        <w:t xml:space="preserve"> </w:t>
      </w:r>
      <w:r>
        <w:t xml:space="preserve">m</w:t>
      </w:r>
      <w:r>
        <w:rPr>
          <w:vertAlign w:val="superscript"/>
        </w:rPr>
        <w:t xml:space="preserve">2_{21},</w:t>
      </w:r>
      <w:r>
        <w:rPr>
          <w:vertAlign w:val="superscript"/>
        </w:rPr>
        <w:t xml:space="preserve">m</w:t>
      </w:r>
      <w:r>
        <w:t xml:space="preserve">2_{3</w:t>
      </w:r>
      <w:r>
        <w:t xml:space="preserve">},</w:t>
      </w:r>
      <w:r>
        <w:rPr>
          <w:i/>
          <w:iCs/>
        </w:rPr>
        <w:t xml:space="preserve">{12},</w:t>
      </w:r>
      <w:r>
        <w:t xml:space="preserve">{23},</w:t>
      </w:r>
      <w:r>
        <w:rPr>
          <w:i/>
          <w:iCs/>
        </w:rPr>
        <w:t xml:space="preserve">{13},</w:t>
      </w:r>
      <w:r>
        <w:t xml:space="preserve">{</w:t>
      </w:r>
      <w:r>
        <w:t xml:space="preserve">}</w:t>
      </w:r>
      <w:r>
        <w:t xml:space="preserve"> </w:t>
      </w:r>
      <w:r>
        <w:t xml:space="preserve">]</w:t>
      </w:r>
    </w:p>
    <w:p>
      <w:pPr>
        <w:pStyle w:val="BodyText"/>
      </w:pPr>
      <w:r>
        <w:t xml:space="preserve">[</w:t>
      </w:r>
      <w:r>
        <w:t xml:space="preserve"> </w:t>
      </w:r>
      <w:r>
        <w:t xml:space="preserve">m_</w:t>
      </w:r>
      <w:r>
        <w:t xml:space="preserve">,</w:t>
      </w:r>
      <w:r>
        <w:t xml:space="preserve">m_</w:t>
      </w:r>
      <w:r>
        <w:t xml:space="preserve">,</w:t>
      </w:r>
      <w:r>
        <w:t xml:space="preserve">m_{</w:t>
      </w:r>
      <w:r>
        <w:t xml:space="preserve">}</w:t>
      </w:r>
      <w:r>
        <w:t xml:space="preserve"> </w:t>
      </w:r>
      <w:r>
        <w:t xml:space="preserve">]</w:t>
      </w:r>
    </w:p>
    <w:p>
      <w:pPr>
        <w:pStyle w:val="BodyText"/>
      </w:pPr>
      <w:r>
        <w:t xml:space="preserve">[</w:t>
      </w:r>
      <w:r>
        <w:t xml:space="preserve"> </w:t>
      </w:r>
      <w:r>
        <w:t xml:space="preserve">k_B,</w:t>
      </w:r>
      <w:r>
        <w:t xml:space="preserve">N_A,</w:t>
      </w:r>
      <w:r>
        <w:t xml:space="preserve">R</w:t>
      </w:r>
      <w:r>
        <w:t xml:space="preserve"> </w:t>
      </w:r>
      <w:r>
        <w:t xml:space="preserve">]</w:t>
      </w:r>
    </w:p>
    <w:p>
      <w:pPr>
        <w:pStyle w:val="BodyText"/>
      </w:pPr>
      <w:r>
        <w:t xml:space="preserve">Ces grandeurs sont hétérogènes : rapports sans dimension, masses, couplages, échelles, angles, phases, coefficients effectifs, bornes spectrales, constantes définissantes et constantes exactes dérivées.</w:t>
      </w:r>
    </w:p>
    <w:p>
      <w:pPr>
        <w:pStyle w:val="BodyText"/>
      </w:pPr>
      <w:r>
        <w:t xml:space="preserve">La carte ne doit donc pas chercher une essence unique de</w:t>
      </w:r>
      <w:r>
        <w:t xml:space="preserve"> </w:t>
      </w:r>
      <w:r>
        <w:t xml:space="preserve">“la constante”</w:t>
      </w:r>
      <w:r>
        <w:t xml:space="preserve">. Elle doit cartographier des rôles de constance.</w:t>
      </w:r>
    </w:p>
    <w:bookmarkEnd w:id="23"/>
    <w:bookmarkStart w:id="24" w:name="architecture-générale-v0.3"/>
    <w:p>
      <w:pPr>
        <w:pStyle w:val="Heading2"/>
      </w:pPr>
      <w:r>
        <w:t xml:space="preserve">4. Architecture générale v0.3</w:t>
      </w:r>
    </w:p>
    <w:p>
      <w:pPr>
        <w:pStyle w:val="FirstParagraph"/>
      </w:pPr>
      <w:r>
        <w:t xml:space="preserve">La v0.3 repose sur quatre axes.</w:t>
      </w:r>
    </w:p>
    <w:p>
      <w:pPr>
        <w:pStyle w:val="BodyText"/>
      </w:pPr>
      <w:r>
        <w:t xml:space="preserve">Premier axe :</w:t>
      </w:r>
    </w:p>
    <w:p>
      <w:pPr>
        <w:pStyle w:val="BodyText"/>
      </w:pPr>
      <w:r>
        <w:t xml:space="preserve">[</w:t>
      </w:r>
      <w:r>
        <w:t xml:space="preserve"> </w:t>
      </w:r>
      <w:r>
        <w:t xml:space="preserve"> </w:t>
      </w:r>
      <w:r>
        <w:t xml:space="preserve">]</w:t>
      </w:r>
    </w:p>
    <w:p>
      <w:pPr>
        <w:pStyle w:val="BodyText"/>
      </w:pPr>
      <w:r>
        <w:t xml:space="preserve">Que fait la grandeur dans le régime étudié ?</w:t>
      </w:r>
    </w:p>
    <w:p>
      <w:pPr>
        <w:pStyle w:val="BodyText"/>
      </w:pPr>
      <w:r>
        <w:t xml:space="preserve">Deuxième axe :</w:t>
      </w:r>
    </w:p>
    <w:p>
      <w:pPr>
        <w:pStyle w:val="BodyText"/>
      </w:pPr>
      <w:r>
        <w:t xml:space="preserve">[</w:t>
      </w:r>
      <w:r>
        <w:t xml:space="preserve"> </w:t>
      </w:r>
      <w:r>
        <w:t xml:space="preserve"> </w:t>
      </w:r>
      <w:r>
        <w:t xml:space="preserve">]</w:t>
      </w:r>
    </w:p>
    <w:p>
      <w:pPr>
        <w:pStyle w:val="BodyText"/>
      </w:pPr>
      <w:r>
        <w:t xml:space="preserve">Dans quel domaine la grandeur joue-t-elle un rôle ?</w:t>
      </w:r>
    </w:p>
    <w:p>
      <w:pPr>
        <w:pStyle w:val="BodyText"/>
      </w:pPr>
      <w:r>
        <w:t xml:space="preserve">Troisième axe :</w:t>
      </w:r>
    </w:p>
    <w:p>
      <w:pPr>
        <w:pStyle w:val="BodyText"/>
      </w:pPr>
      <w:r>
        <w:t xml:space="preserve">[</w:t>
      </w:r>
      <w:r>
        <w:t xml:space="preserve"> </w:t>
      </w:r>
      <w:r>
        <w:t xml:space="preserve"> </w:t>
      </w:r>
      <w:r>
        <w:t xml:space="preserve">]</w:t>
      </w:r>
    </w:p>
    <w:p>
      <w:pPr>
        <w:pStyle w:val="BodyText"/>
      </w:pPr>
      <w:r>
        <w:t xml:space="preserve">Par quelle procédure la grandeur est-elle mesurée, reconstruite, bornée, définie ou rendue comparable ?</w:t>
      </w:r>
    </w:p>
    <w:p>
      <w:pPr>
        <w:pStyle w:val="BodyText"/>
      </w:pPr>
      <w:r>
        <w:t xml:space="preserve">Quatrième axe :</w:t>
      </w:r>
    </w:p>
    <w:p>
      <w:pPr>
        <w:pStyle w:val="BodyText"/>
      </w:pPr>
      <w:r>
        <w:t xml:space="preserve">[</w:t>
      </w:r>
      <w:r>
        <w:t xml:space="preserve"> </w:t>
      </w:r>
      <w:r>
        <w:t xml:space="preserve"> </w:t>
      </w:r>
      <w:r>
        <w:t xml:space="preserve">]</w:t>
      </w:r>
    </w:p>
    <w:p>
      <w:pPr>
        <w:pStyle w:val="BodyText"/>
      </w:pPr>
      <w:r>
        <w:t xml:space="preserve">La grandeur est-elle stabilisée empiriquement, théoriquement, observationnellement, conventionnellement, ou seulement bornée ?</w:t>
      </w:r>
    </w:p>
    <w:p>
      <w:pPr>
        <w:pStyle w:val="BodyText"/>
      </w:pPr>
      <w:r>
        <w:t xml:space="preserve">Ces quatre axes doivent désormais apparaître dans toute fiche.</w:t>
      </w:r>
    </w:p>
    <w:bookmarkEnd w:id="24"/>
    <w:bookmarkStart w:id="25" w:name="familles-fonctionnelles-supérieures"/>
    <w:p>
      <w:pPr>
        <w:pStyle w:val="Heading2"/>
      </w:pPr>
      <w:r>
        <w:t xml:space="preserve">5. Familles fonctionnelles supérieures</w:t>
      </w:r>
    </w:p>
    <w:p>
      <w:pPr>
        <w:pStyle w:val="FirstParagraph"/>
      </w:pPr>
      <w:r>
        <w:t xml:space="preserve">La carte v0.3 retient huit familles fonctionnelles supérieures.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Famille</w:t>
            </w:r>
          </w:p>
        </w:tc>
        <w:tc>
          <w:tcPr/>
          <w:p>
            <w:pPr>
              <w:pStyle w:val="Compact"/>
            </w:pPr>
            <w:r>
              <w:t xml:space="preserve">Fonction générale</w:t>
            </w:r>
          </w:p>
        </w:tc>
        <w:tc>
          <w:tcPr/>
          <w:p>
            <w:pPr>
              <w:pStyle w:val="Compact"/>
            </w:pPr>
            <w:r>
              <w:t xml:space="preserve">Cas principaux</w:t>
            </w:r>
          </w:p>
        </w:tc>
      </w:tr>
      <w:tr>
        <w:tc>
          <w:tcPr/>
          <w:p>
            <w:pPr>
              <w:pStyle w:val="Compact"/>
            </w:pPr>
            <w:r>
              <w:t xml:space="preserve">Couplage</w:t>
            </w:r>
          </w:p>
        </w:tc>
        <w:tc>
          <w:tcPr/>
          <w:p>
            <w:pPr>
              <w:pStyle w:val="Compact"/>
            </w:pPr>
            <w:r>
              <w:t xml:space="preserve">Mesurer ou paramétrer une intensité d’interaction</w:t>
            </w:r>
          </w:p>
        </w:tc>
        <w:tc>
          <w:tcPr/>
          <w:p>
            <w:pPr>
              <w:pStyle w:val="Compact"/>
            </w:pPr>
            <w:r>
              <w:t xml:space="preserve">(</w:t>
            </w:r>
            <w:r>
              <w:t xml:space="preserve">), (</w:t>
            </w:r>
            <w:r>
              <w:t xml:space="preserve">_s), (</w:t>
            </w:r>
            <w:r>
              <w:t xml:space="preserve">_G), (y_f)</w:t>
            </w:r>
          </w:p>
        </w:tc>
      </w:tr>
      <w:tr>
        <w:tc>
          <w:tcPr/>
          <w:p>
            <w:pPr>
              <w:pStyle w:val="Compact"/>
            </w:pPr>
            <w:r>
              <w:t xml:space="preserve">Échelle</w:t>
            </w:r>
          </w:p>
        </w:tc>
        <w:tc>
          <w:tcPr/>
          <w:p>
            <w:pPr>
              <w:pStyle w:val="Compact"/>
            </w:pPr>
            <w:r>
              <w:t xml:space="preserve">Fixer, révéler ou hiérarchiser une échelle physique</w:t>
            </w:r>
          </w:p>
        </w:tc>
        <w:tc>
          <w:tcPr/>
          <w:p>
            <w:pPr>
              <w:pStyle w:val="Compact"/>
            </w:pPr>
            <w:r>
              <w:t xml:space="preserve">(v), (</w:t>
            </w:r>
            <w:r>
              <w:rPr>
                <w:i/>
                <w:iCs/>
              </w:rPr>
              <w:t xml:space="preserve">{</w:t>
            </w:r>
            <w:r>
              <w:rPr>
                <w:i/>
                <w:iCs/>
              </w:rPr>
              <w:t xml:space="preserve">}), (M</w:t>
            </w:r>
            <w:r>
              <w:t xml:space="preserve">{</w:t>
            </w:r>
            <w:r>
              <w:t xml:space="preserve">}), (G_F^{-1/2})</w:t>
            </w:r>
          </w:p>
        </w:tc>
      </w:tr>
      <w:tr>
        <w:tc>
          <w:tcPr/>
          <w:p>
            <w:pPr>
              <w:pStyle w:val="Compact"/>
            </w:pPr>
            <w:r>
              <w:t xml:space="preserve">Relation</w:t>
            </w:r>
          </w:p>
        </w:tc>
        <w:tc>
          <w:tcPr/>
          <w:p>
            <w:pPr>
              <w:pStyle w:val="Compact"/>
            </w:pPr>
            <w:r>
              <w:t xml:space="preserve">Relier des grandeurs, niveaux ou régimes distincts</w:t>
            </w:r>
          </w:p>
        </w:tc>
        <w:tc>
          <w:tcPr/>
          <w:p>
            <w:pPr>
              <w:pStyle w:val="Compact"/>
            </w:pPr>
            <w:r>
              <w:t xml:space="preserve">(m_p/m_e), (R=N_Ak_B)</w:t>
            </w:r>
          </w:p>
        </w:tc>
      </w:tr>
      <w:tr>
        <w:tc>
          <w:tcPr/>
          <w:p>
            <w:pPr>
              <w:pStyle w:val="Compact"/>
            </w:pPr>
            <w:r>
              <w:t xml:space="preserve">Raccordement</w:t>
            </w:r>
          </w:p>
        </w:tc>
        <w:tc>
          <w:tcPr/>
          <w:p>
            <w:pPr>
              <w:pStyle w:val="Compact"/>
            </w:pPr>
            <w:r>
              <w:t xml:space="preserve">Relier une description effective à une description plus complète</w:t>
            </w:r>
          </w:p>
        </w:tc>
        <w:tc>
          <w:tcPr/>
          <w:p>
            <w:pPr>
              <w:pStyle w:val="Compact"/>
            </w:pPr>
            <w:r>
              <w:t xml:space="preserve">(G_F), certaines lectures de (</w:t>
            </w:r>
            <w:r>
              <w:t xml:space="preserve">_{</w:t>
            </w:r>
            <w:r>
              <w:t xml:space="preserve">})</w:t>
            </w:r>
          </w:p>
        </w:tc>
      </w:tr>
      <w:tr>
        <w:tc>
          <w:tcPr/>
          <w:p>
            <w:pPr>
              <w:pStyle w:val="Compact"/>
            </w:pPr>
            <w:r>
              <w:t xml:space="preserve">Orientation</w:t>
            </w:r>
          </w:p>
        </w:tc>
        <w:tc>
          <w:tcPr/>
          <w:p>
            <w:pPr>
              <w:pStyle w:val="Compact"/>
            </w:pPr>
            <w:r>
              <w:t xml:space="preserve">Fixer un mélange, une projection ou une phase</w:t>
            </w:r>
          </w:p>
        </w:tc>
        <w:tc>
          <w:tcPr/>
          <w:p>
            <w:pPr>
              <w:pStyle w:val="Compact"/>
            </w:pPr>
            <w:r>
              <w:t xml:space="preserve">(</w:t>
            </w:r>
            <w:r>
              <w:rPr>
                <w:i/>
                <w:iCs/>
              </w:rPr>
              <w:t xml:space="preserve">W), angles PMNS, (</w:t>
            </w:r>
            <w:r>
              <w:t xml:space="preserve">{</w:t>
            </w:r>
            <w:r>
              <w:t xml:space="preserve">})</w:t>
            </w:r>
          </w:p>
        </w:tc>
      </w:tr>
      <w:tr>
        <w:tc>
          <w:tcPr/>
          <w:p>
            <w:pPr>
              <w:pStyle w:val="Compact"/>
            </w:pPr>
            <w:r>
              <w:t xml:space="preserve">Fond</w:t>
            </w:r>
          </w:p>
        </w:tc>
        <w:tc>
          <w:tcPr/>
          <w:p>
            <w:pPr>
              <w:pStyle w:val="Compact"/>
            </w:pPr>
            <w:r>
              <w:t xml:space="preserve">Structurer une dynamique globale</w:t>
            </w:r>
          </w:p>
        </w:tc>
        <w:tc>
          <w:tcPr/>
          <w:p>
            <w:pPr>
              <w:pStyle w:val="Compact"/>
            </w:pPr>
            <w:r>
              <w:t xml:space="preserve">(</w:t>
            </w:r>
            <w:r>
              <w:t xml:space="preserve">)</w:t>
            </w:r>
          </w:p>
        </w:tc>
      </w:tr>
      <w:tr>
        <w:tc>
          <w:tcPr/>
          <w:p>
            <w:pPr>
              <w:pStyle w:val="Compact"/>
            </w:pPr>
            <w:r>
              <w:t xml:space="preserve">Seuil</w:t>
            </w:r>
          </w:p>
        </w:tc>
        <w:tc>
          <w:tcPr/>
          <w:p>
            <w:pPr>
              <w:pStyle w:val="Compact"/>
            </w:pPr>
            <w:r>
              <w:t xml:space="preserve">Fixer ou borner l’ancrage absolu d’un spectre</w:t>
            </w:r>
          </w:p>
        </w:tc>
        <w:tc>
          <w:tcPr/>
          <w:p>
            <w:pPr>
              <w:pStyle w:val="Compact"/>
            </w:pPr>
            <w:r>
              <w:t xml:space="preserve">masse absolue des neutrinos</w:t>
            </w:r>
          </w:p>
        </w:tc>
      </w:tr>
      <w:tr>
        <w:tc>
          <w:tcPr/>
          <w:p>
            <w:pPr>
              <w:pStyle w:val="Compact"/>
            </w:pPr>
            <w:r>
              <w:t xml:space="preserve">Convention</w:t>
            </w:r>
          </w:p>
        </w:tc>
        <w:tc>
          <w:tcPr/>
          <w:p>
            <w:pPr>
              <w:pStyle w:val="Compact"/>
            </w:pPr>
            <w:r>
              <w:t xml:space="preserve">Définir exactement une unité ou une grandeur dérivée dans un système métrologique</w:t>
            </w:r>
          </w:p>
        </w:tc>
        <w:tc>
          <w:tcPr/>
          <w:p>
            <w:pPr>
              <w:pStyle w:val="Compact"/>
            </w:pPr>
            <w:r>
              <w:t xml:space="preserve">(k_B), (N_A), (R)</w:t>
            </w:r>
          </w:p>
        </w:tc>
      </w:tr>
    </w:tbl>
    <w:p>
      <w:pPr>
        <w:pStyle w:val="BodyText"/>
      </w:pPr>
      <w:r>
        <w:t xml:space="preserve">Ces familles sont volontairement plus générales que les catégories précédentes.</w:t>
      </w:r>
    </w:p>
    <w:bookmarkEnd w:id="25"/>
    <w:bookmarkStart w:id="26" w:name="sous-types-locaux"/>
    <w:p>
      <w:pPr>
        <w:pStyle w:val="Heading2"/>
      </w:pPr>
      <w:r>
        <w:t xml:space="preserve">6. Sous-types locaux</w:t>
      </w:r>
    </w:p>
    <w:p>
      <w:pPr>
        <w:pStyle w:val="FirstParagraph"/>
      </w:pPr>
      <w:r>
        <w:t xml:space="preserve">Les anciennes catégories ne disparaissent pas. Elles changent de rang.</w:t>
      </w:r>
    </w:p>
    <w:p>
      <w:pPr>
        <w:pStyle w:val="BodyText"/>
      </w:pPr>
      <w:r>
        <w:t xml:space="preserve">Elles deviennent des sous-types locaux, utiles pour décrire finement un secteur, mais non nécessairement des familles générales.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Sous-type local</w:t>
            </w:r>
          </w:p>
        </w:tc>
        <w:tc>
          <w:tcPr/>
          <w:p>
            <w:pPr>
              <w:pStyle w:val="Compact"/>
            </w:pPr>
            <w:r>
              <w:t xml:space="preserve">Famille supérieure</w:t>
            </w:r>
          </w:p>
        </w:tc>
        <w:tc>
          <w:tcPr/>
          <w:p>
            <w:pPr>
              <w:pStyle w:val="Compact"/>
            </w:pPr>
            <w:r>
              <w:t xml:space="preserve">Cas</w:t>
            </w:r>
          </w:p>
        </w:tc>
      </w:tr>
      <w:tr>
        <w:tc>
          <w:tcPr/>
          <w:p>
            <w:pPr>
              <w:pStyle w:val="Compact"/>
            </w:pPr>
            <w:r>
              <w:t xml:space="preserve">Constante de couplage stabilisé</w:t>
            </w:r>
          </w:p>
        </w:tc>
        <w:tc>
          <w:tcPr/>
          <w:p>
            <w:pPr>
              <w:pStyle w:val="Compact"/>
            </w:pPr>
            <w:r>
              <w:t xml:space="preserve">Couplage</w:t>
            </w:r>
          </w:p>
        </w:tc>
        <w:tc>
          <w:tcPr/>
          <w:p>
            <w:pPr>
              <w:pStyle w:val="Compact"/>
            </w:pPr>
            <w:r>
              <w:t xml:space="preserve">(</w:t>
            </w:r>
            <w:r>
              <w:t xml:space="preserve">)</w:t>
            </w:r>
          </w:p>
        </w:tc>
      </w:tr>
      <w:tr>
        <w:tc>
          <w:tcPr/>
          <w:p>
            <w:pPr>
              <w:pStyle w:val="Compact"/>
            </w:pPr>
            <w:r>
              <w:t xml:space="preserve">Couplage courant</w:t>
            </w:r>
          </w:p>
        </w:tc>
        <w:tc>
          <w:tcPr/>
          <w:p>
            <w:pPr>
              <w:pStyle w:val="Compact"/>
            </w:pPr>
            <w:r>
              <w:t xml:space="preserve">Couplage</w:t>
            </w:r>
          </w:p>
        </w:tc>
        <w:tc>
          <w:tcPr/>
          <w:p>
            <w:pPr>
              <w:pStyle w:val="Compact"/>
            </w:pPr>
            <w:r>
              <w:t xml:space="preserve">(</w:t>
            </w:r>
            <w:r>
              <w:t xml:space="preserve">_s(Q^2))</w:t>
            </w:r>
          </w:p>
        </w:tc>
      </w:tr>
      <w:tr>
        <w:tc>
          <w:tcPr/>
          <w:p>
            <w:pPr>
              <w:pStyle w:val="Compact"/>
            </w:pPr>
            <w:r>
              <w:t xml:space="preserve">Constante de régime brisé</w:t>
            </w:r>
          </w:p>
        </w:tc>
        <w:tc>
          <w:tcPr/>
          <w:p>
            <w:pPr>
              <w:pStyle w:val="Compact"/>
            </w:pPr>
            <w:r>
              <w:t xml:space="preserve">Échelle / relation</w:t>
            </w:r>
          </w:p>
        </w:tc>
        <w:tc>
          <w:tcPr/>
          <w:p>
            <w:pPr>
              <w:pStyle w:val="Compact"/>
            </w:pPr>
            <w:r>
              <w:t xml:space="preserve">(m_e)</w:t>
            </w:r>
          </w:p>
        </w:tc>
      </w:tr>
      <w:tr>
        <w:tc>
          <w:tcPr/>
          <w:p>
            <w:pPr>
              <w:pStyle w:val="Compact"/>
            </w:pPr>
            <w:r>
              <w:t xml:space="preserve">Constante structurante de régime</w:t>
            </w:r>
          </w:p>
        </w:tc>
        <w:tc>
          <w:tcPr/>
          <w:p>
            <w:pPr>
              <w:pStyle w:val="Compact"/>
            </w:pPr>
            <w:r>
              <w:t xml:space="preserve">Échelle</w:t>
            </w:r>
          </w:p>
        </w:tc>
        <w:tc>
          <w:tcPr/>
          <w:p>
            <w:pPr>
              <w:pStyle w:val="Compact"/>
            </w:pPr>
            <w:r>
              <w:t xml:space="preserve">(v)</w:t>
            </w:r>
          </w:p>
        </w:tc>
      </w:tr>
      <w:tr>
        <w:tc>
          <w:tcPr/>
          <w:p>
            <w:pPr>
              <w:pStyle w:val="Compact"/>
            </w:pPr>
            <w:r>
              <w:t xml:space="preserve">Constante de différenciation fermionique</w:t>
            </w:r>
          </w:p>
        </w:tc>
        <w:tc>
          <w:tcPr/>
          <w:p>
            <w:pPr>
              <w:pStyle w:val="Compact"/>
            </w:pPr>
            <w:r>
              <w:t xml:space="preserve">Couplage / relation</w:t>
            </w:r>
          </w:p>
        </w:tc>
        <w:tc>
          <w:tcPr/>
          <w:p>
            <w:pPr>
              <w:pStyle w:val="Compact"/>
            </w:pPr>
            <w:r>
              <w:t xml:space="preserve">(y_f)</w:t>
            </w:r>
          </w:p>
        </w:tc>
      </w:tr>
      <w:tr>
        <w:tc>
          <w:tcPr/>
          <w:p>
            <w:pPr>
              <w:pStyle w:val="Compact"/>
            </w:pPr>
            <w:r>
              <w:t xml:space="preserve">Constante de hiérarchie d’échelle</w:t>
            </w:r>
          </w:p>
        </w:tc>
        <w:tc>
          <w:tcPr/>
          <w:p>
            <w:pPr>
              <w:pStyle w:val="Compact"/>
            </w:pPr>
            <w:r>
              <w:t xml:space="preserve">Échelle</w:t>
            </w:r>
          </w:p>
        </w:tc>
        <w:tc>
          <w:tcPr/>
          <w:p>
            <w:pPr>
              <w:pStyle w:val="Compact"/>
            </w:pPr>
            <w:r>
              <w:t xml:space="preserve">(</w:t>
            </w:r>
            <w:r>
              <w:rPr>
                <w:i/>
                <w:iCs/>
              </w:rPr>
              <w:t xml:space="preserve">G), (M</w:t>
            </w:r>
            <w:r>
              <w:t xml:space="preserve">{</w:t>
            </w:r>
            <w:r>
              <w:t xml:space="preserve">})</w:t>
            </w:r>
          </w:p>
        </w:tc>
      </w:tr>
      <w:tr>
        <w:tc>
          <w:tcPr/>
          <w:p>
            <w:pPr>
              <w:pStyle w:val="Compact"/>
            </w:pPr>
            <w:r>
              <w:t xml:space="preserve">Constante de raccordement effectif</w:t>
            </w:r>
          </w:p>
        </w:tc>
        <w:tc>
          <w:tcPr/>
          <w:p>
            <w:pPr>
              <w:pStyle w:val="Compact"/>
            </w:pPr>
            <w:r>
              <w:t xml:space="preserve">Raccordement</w:t>
            </w:r>
          </w:p>
        </w:tc>
        <w:tc>
          <w:tcPr/>
          <w:p>
            <w:pPr>
              <w:pStyle w:val="Compact"/>
            </w:pPr>
            <w:r>
              <w:t xml:space="preserve">(G_F)</w:t>
            </w:r>
          </w:p>
        </w:tc>
      </w:tr>
      <w:tr>
        <w:tc>
          <w:tcPr/>
          <w:p>
            <w:pPr>
              <w:pStyle w:val="Compact"/>
            </w:pPr>
            <w:r>
              <w:t xml:space="preserve">Constante de mélange de jauge</w:t>
            </w:r>
          </w:p>
        </w:tc>
        <w:tc>
          <w:tcPr/>
          <w:p>
            <w:pPr>
              <w:pStyle w:val="Compact"/>
            </w:pPr>
            <w:r>
              <w:t xml:space="preserve">Orientation</w:t>
            </w:r>
          </w:p>
        </w:tc>
        <w:tc>
          <w:tcPr/>
          <w:p>
            <w:pPr>
              <w:pStyle w:val="Compact"/>
            </w:pPr>
            <w:r>
              <w:t xml:space="preserve">(</w:t>
            </w:r>
            <w:r>
              <w:t xml:space="preserve">_W)</w:t>
            </w:r>
          </w:p>
        </w:tc>
      </w:tr>
      <w:tr>
        <w:tc>
          <w:tcPr/>
          <w:p>
            <w:pPr>
              <w:pStyle w:val="Compact"/>
            </w:pPr>
            <w:r>
              <w:t xml:space="preserve">Constante de phase oscillatoire</w:t>
            </w:r>
          </w:p>
        </w:tc>
        <w:tc>
          <w:tcPr/>
          <w:p>
            <w:pPr>
              <w:pStyle w:val="Compact"/>
            </w:pPr>
            <w:r>
              <w:t xml:space="preserve">Orientation / transition</w:t>
            </w:r>
          </w:p>
        </w:tc>
        <w:tc>
          <w:tcPr/>
          <w:p>
            <w:pPr>
              <w:pStyle w:val="Compact"/>
            </w:pPr>
            <w:r>
              <w:t xml:space="preserve">(</w:t>
            </w:r>
            <w:r>
              <w:t xml:space="preserve">m^2)</w:t>
            </w:r>
          </w:p>
        </w:tc>
      </w:tr>
      <w:tr>
        <w:tc>
          <w:tcPr/>
          <w:p>
            <w:pPr>
              <w:pStyle w:val="Compact"/>
            </w:pPr>
            <w:r>
              <w:t xml:space="preserve">Constante de projection oscillatoire</w:t>
            </w:r>
          </w:p>
        </w:tc>
        <w:tc>
          <w:tcPr/>
          <w:p>
            <w:pPr>
              <w:pStyle w:val="Compact"/>
            </w:pPr>
            <w:r>
              <w:t xml:space="preserve">Orientation / transition</w:t>
            </w:r>
          </w:p>
        </w:tc>
        <w:tc>
          <w:tcPr/>
          <w:p>
            <w:pPr>
              <w:pStyle w:val="Compact"/>
            </w:pPr>
            <w:r>
              <w:t xml:space="preserve">angles PMNS</w:t>
            </w:r>
          </w:p>
        </w:tc>
      </w:tr>
      <w:tr>
        <w:tc>
          <w:tcPr/>
          <w:p>
            <w:pPr>
              <w:pStyle w:val="Compact"/>
            </w:pPr>
            <w:r>
              <w:t xml:space="preserve">Constante de phase d’asymétrie</w:t>
            </w:r>
          </w:p>
        </w:tc>
        <w:tc>
          <w:tcPr/>
          <w:p>
            <w:pPr>
              <w:pStyle w:val="Compact"/>
            </w:pPr>
            <w:r>
              <w:t xml:space="preserve">Orientation / transition</w:t>
            </w:r>
          </w:p>
        </w:tc>
        <w:tc>
          <w:tcPr/>
          <w:p>
            <w:pPr>
              <w:pStyle w:val="Compact"/>
            </w:pPr>
            <w:r>
              <w:t xml:space="preserve">(</w:t>
            </w:r>
            <w:r>
              <w:t xml:space="preserve">_{</w:t>
            </w:r>
            <w:r>
              <w:t xml:space="preserve">})</w:t>
            </w:r>
          </w:p>
        </w:tc>
      </w:tr>
      <w:tr>
        <w:tc>
          <w:tcPr/>
          <w:p>
            <w:pPr>
              <w:pStyle w:val="Compact"/>
            </w:pPr>
            <w:r>
              <w:t xml:space="preserve">Constante de seuil spectral</w:t>
            </w:r>
          </w:p>
        </w:tc>
        <w:tc>
          <w:tcPr/>
          <w:p>
            <w:pPr>
              <w:pStyle w:val="Compact"/>
            </w:pPr>
            <w:r>
              <w:t xml:space="preserve">Seuil</w:t>
            </w:r>
          </w:p>
        </w:tc>
        <w:tc>
          <w:tcPr/>
          <w:p>
            <w:pPr>
              <w:pStyle w:val="Compact"/>
            </w:pPr>
            <w:r>
              <w:t xml:space="preserve">masse absolue des neutrinos</w:t>
            </w:r>
          </w:p>
        </w:tc>
      </w:tr>
      <w:tr>
        <w:tc>
          <w:tcPr/>
          <w:p>
            <w:pPr>
              <w:pStyle w:val="Compact"/>
            </w:pPr>
            <w:r>
              <w:t xml:space="preserve">Constante définissante primaire</w:t>
            </w:r>
          </w:p>
        </w:tc>
        <w:tc>
          <w:tcPr/>
          <w:p>
            <w:pPr>
              <w:pStyle w:val="Compact"/>
            </w:pPr>
            <w:r>
              <w:t xml:space="preserve">Convention</w:t>
            </w:r>
          </w:p>
        </w:tc>
        <w:tc>
          <w:tcPr/>
          <w:p>
            <w:pPr>
              <w:pStyle w:val="Compact"/>
            </w:pPr>
            <w:r>
              <w:t xml:space="preserve">(k_B), (N_A)</w:t>
            </w:r>
          </w:p>
        </w:tc>
      </w:tr>
      <w:tr>
        <w:tc>
          <w:tcPr/>
          <w:p>
            <w:pPr>
              <w:pStyle w:val="Compact"/>
            </w:pPr>
            <w:r>
              <w:t xml:space="preserve">Constante exacte par composition</w:t>
            </w:r>
          </w:p>
        </w:tc>
        <w:tc>
          <w:tcPr/>
          <w:p>
            <w:pPr>
              <w:pStyle w:val="Compact"/>
            </w:pPr>
            <w:r>
              <w:t xml:space="preserve">Convention</w:t>
            </w:r>
          </w:p>
        </w:tc>
        <w:tc>
          <w:tcPr/>
          <w:p>
            <w:pPr>
              <w:pStyle w:val="Compact"/>
            </w:pPr>
            <w:r>
              <w:t xml:space="preserve">(R)</w:t>
            </w:r>
          </w:p>
        </w:tc>
      </w:tr>
    </w:tbl>
    <w:p>
      <w:pPr>
        <w:pStyle w:val="BodyText"/>
      </w:pPr>
      <w:r>
        <w:t xml:space="preserve">La compression apparaît ici : la carte conserve la précision locale sans multiplier les familles.</w:t>
      </w:r>
    </w:p>
    <w:bookmarkEnd w:id="26"/>
    <w:bookmarkStart w:id="30" w:name="X728e797dede6e4c0214f837cf0475d5fbab0e7f"/>
    <w:p>
      <w:pPr>
        <w:pStyle w:val="Heading2"/>
      </w:pPr>
      <w:r>
        <w:t xml:space="preserve">7. Intégration du cycle thermodynamique et métrologique</w:t>
      </w:r>
    </w:p>
    <w:p>
      <w:pPr>
        <w:pStyle w:val="FirstParagraph"/>
      </w:pPr>
      <w:r>
        <w:t xml:space="preserve">Le cycle 4 ajoute une famille transversale :</w:t>
      </w:r>
    </w:p>
    <w:p>
      <w:pPr>
        <w:pStyle w:val="BodyText"/>
      </w:pPr>
      <w:r>
        <w:t xml:space="preserve">[</w:t>
      </w:r>
      <w:r>
        <w:t xml:space="preserve"> </w:t>
      </w:r>
      <w:r>
        <w:t xml:space="preserve"> </w:t>
      </w:r>
      <w:r>
        <w:t xml:space="preserve">]</w:t>
      </w:r>
    </w:p>
    <w:p>
      <w:pPr>
        <w:pStyle w:val="BodyText"/>
      </w:pPr>
      <w:r>
        <w:t xml:space="preserve">Cette famille ne décrit pas d’abord ce que la grandeur fait physiquement. Elle décrit son mode de fixation dans un système d’unités.</w:t>
      </w:r>
    </w:p>
    <w:bookmarkStart w:id="27" w:name="k_b"/>
    <w:p>
      <w:pPr>
        <w:pStyle w:val="Heading3"/>
      </w:pPr>
      <w:r>
        <w:t xml:space="preserve">7.1 (k_B)</w:t>
      </w:r>
    </w:p>
    <w:p>
      <w:pPr>
        <w:pStyle w:val="FirstParagraph"/>
      </w:pPr>
      <w:r>
        <w:t xml:space="preserve">[</w:t>
      </w:r>
      <w:r>
        <w:t xml:space="preserve"> </w:t>
      </w:r>
      <w:r>
        <w:t xml:space="preserve">k_B</w:t>
      </w:r>
      <w:r>
        <w:t xml:space="preserve"> </w:t>
      </w:r>
      <w:r>
        <w:t xml:space="preserve">]</w:t>
      </w:r>
    </w:p>
    <w:p>
      <w:pPr>
        <w:pStyle w:val="BodyText"/>
      </w:pPr>
      <w:r>
        <w:t xml:space="preserve">relie température et énergie :</w:t>
      </w:r>
    </w:p>
    <w:p>
      <w:pPr>
        <w:pStyle w:val="BodyText"/>
      </w:pPr>
      <w:r>
        <w:t xml:space="preserve">[</w:t>
      </w:r>
      <w:r>
        <w:t xml:space="preserve"> </w:t>
      </w:r>
      <w:r>
        <w:t xml:space="preserve">k_BT</w:t>
      </w:r>
      <w:r>
        <w:t xml:space="preserve"> </w:t>
      </w:r>
      <w:r>
        <w:t xml:space="preserve">]</w:t>
      </w:r>
    </w:p>
    <w:p>
      <w:pPr>
        <w:pStyle w:val="BodyText"/>
      </w:pPr>
      <w:r>
        <w:t xml:space="preserve">Dans le SI actuel, sa valeur est fixée exactement :</w:t>
      </w:r>
    </w:p>
    <w:p>
      <w:pPr>
        <w:pStyle w:val="BodyText"/>
      </w:pPr>
      <w:r>
        <w:t xml:space="preserve">[</w:t>
      </w:r>
      <w:r>
        <w:t xml:space="preserve"> </w:t>
      </w:r>
      <w:r>
        <w:t xml:space="preserve">k = 1{,}380,649</w:t>
      </w:r>
      <w:r>
        <w:t xml:space="preserve"> </w:t>
      </w:r>
      <w:r>
        <w:t xml:space="preserve">^{-23} </w:t>
      </w:r>
      <w:r>
        <w:t xml:space="preserve"> </w:t>
      </w:r>
      <w:r>
        <w:t xml:space="preserve">]</w:t>
      </w:r>
    </w:p>
    <w:p>
      <w:pPr>
        <w:pStyle w:val="BodyText"/>
      </w:pPr>
      <w:r>
        <w:t xml:space="preserve">Le BIPM la liste parmi les sept constantes définissantes du SI.</w:t>
      </w:r>
    </w:p>
    <w:p>
      <w:pPr>
        <w:pStyle w:val="BodyText"/>
      </w:pPr>
      <w:r>
        <w:t xml:space="preserve">Fonction physique :</w:t>
      </w:r>
    </w:p>
    <w:p>
      <w:pPr>
        <w:pStyle w:val="BodyText"/>
      </w:pPr>
      <w:r>
        <w:t xml:space="preserve">[</w:t>
      </w:r>
      <w:r>
        <w:t xml:space="preserve"> </w:t>
      </w:r>
      <w:r>
        <w:t xml:space="preserve"> </w:t>
      </w:r>
      <w:r>
        <w:t xml:space="preserve">]</w:t>
      </w:r>
    </w:p>
    <w:p>
      <w:pPr>
        <w:pStyle w:val="BodyText"/>
      </w:pPr>
      <w:r>
        <w:t xml:space="preserve">Statut métrologique :</w:t>
      </w:r>
    </w:p>
    <w:p>
      <w:pPr>
        <w:pStyle w:val="BodyText"/>
      </w:pPr>
      <w:r>
        <w:t xml:space="preserve">[</w:t>
      </w:r>
      <w:r>
        <w:t xml:space="preserve"> </w:t>
      </w:r>
      <w:r>
        <w:t xml:space="preserve"> </w:t>
      </w:r>
      <w:r>
        <w:t xml:space="preserve">]</w:t>
      </w:r>
    </w:p>
    <w:bookmarkEnd w:id="27"/>
    <w:bookmarkStart w:id="28" w:name="n_a"/>
    <w:p>
      <w:pPr>
        <w:pStyle w:val="Heading3"/>
      </w:pPr>
      <w:r>
        <w:t xml:space="preserve">7.2 (N_A)</w:t>
      </w:r>
    </w:p>
    <w:p>
      <w:pPr>
        <w:pStyle w:val="FirstParagraph"/>
      </w:pPr>
      <w:r>
        <w:t xml:space="preserve">[</w:t>
      </w:r>
      <w:r>
        <w:t xml:space="preserve"> </w:t>
      </w:r>
      <w:r>
        <w:t xml:space="preserve">N_A</w:t>
      </w:r>
      <w:r>
        <w:t xml:space="preserve"> </w:t>
      </w:r>
      <w:r>
        <w:t xml:space="preserve">]</w:t>
      </w:r>
    </w:p>
    <w:p>
      <w:pPr>
        <w:pStyle w:val="BodyText"/>
      </w:pPr>
      <w:r>
        <w:t xml:space="preserve">relie nombre d’entités et quantité de matière :</w:t>
      </w:r>
    </w:p>
    <w:p>
      <w:pPr>
        <w:pStyle w:val="BodyText"/>
      </w:pPr>
      <w:r>
        <w:t xml:space="preserve">[</w:t>
      </w:r>
      <w:r>
        <w:t xml:space="preserve"> </w:t>
      </w:r>
      <w:r>
        <w:t xml:space="preserve">N=nN_A</w:t>
      </w:r>
      <w:r>
        <w:t xml:space="preserve"> </w:t>
      </w:r>
      <w:r>
        <w:t xml:space="preserve">]</w:t>
      </w:r>
    </w:p>
    <w:p>
      <w:pPr>
        <w:pStyle w:val="BodyText"/>
      </w:pPr>
      <w:r>
        <w:t xml:space="preserve">Dans le SI actuel, sa valeur est fixée exactement :</w:t>
      </w:r>
    </w:p>
    <w:p>
      <w:pPr>
        <w:pStyle w:val="BodyText"/>
      </w:pPr>
      <w:r>
        <w:t xml:space="preserve">[</w:t>
      </w:r>
      <w:r>
        <w:t xml:space="preserve"> </w:t>
      </w:r>
      <w:r>
        <w:t xml:space="preserve">N_A = 6{,}022,140,76</w:t>
      </w:r>
      <w:r>
        <w:t xml:space="preserve"> </w:t>
      </w:r>
      <w:r>
        <w:t xml:space="preserve">^{23} </w:t>
      </w:r>
      <w:r>
        <w:t xml:space="preserve"> </w:t>
      </w:r>
      <w:r>
        <w:t xml:space="preserve">]</w:t>
      </w:r>
    </w:p>
    <w:p>
      <w:pPr>
        <w:pStyle w:val="BodyText"/>
      </w:pPr>
      <w:r>
        <w:t xml:space="preserve">Le BIPM la liste aussi parmi les sept constantes définissantes du SI.</w:t>
      </w:r>
    </w:p>
    <w:p>
      <w:pPr>
        <w:pStyle w:val="BodyText"/>
      </w:pPr>
      <w:r>
        <w:t xml:space="preserve">Fonction physique :</w:t>
      </w:r>
    </w:p>
    <w:p>
      <w:pPr>
        <w:pStyle w:val="BodyText"/>
      </w:pPr>
      <w:r>
        <w:t xml:space="preserve">[</w:t>
      </w:r>
      <w:r>
        <w:t xml:space="preserve"> </w:t>
      </w:r>
      <w:r>
        <w:t xml:space="preserve"> </w:t>
      </w:r>
      <w:r>
        <w:t xml:space="preserve">]</w:t>
      </w:r>
    </w:p>
    <w:p>
      <w:pPr>
        <w:pStyle w:val="BodyText"/>
      </w:pPr>
      <w:r>
        <w:t xml:space="preserve">Statut métrologique :</w:t>
      </w:r>
    </w:p>
    <w:p>
      <w:pPr>
        <w:pStyle w:val="BodyText"/>
      </w:pPr>
      <w:r>
        <w:t xml:space="preserve">[</w:t>
      </w:r>
      <w:r>
        <w:t xml:space="preserve"> </w:t>
      </w:r>
      <w:r>
        <w:t xml:space="preserve"> </w:t>
      </w:r>
      <w:r>
        <w:t xml:space="preserve">]</w:t>
      </w:r>
    </w:p>
    <w:bookmarkEnd w:id="28"/>
    <w:bookmarkStart w:id="29" w:name="r"/>
    <w:p>
      <w:pPr>
        <w:pStyle w:val="Heading3"/>
      </w:pPr>
      <w:r>
        <w:t xml:space="preserve">7.3 (R)</w:t>
      </w:r>
    </w:p>
    <w:p>
      <w:pPr>
        <w:pStyle w:val="FirstParagraph"/>
      </w:pPr>
      <w:r>
        <w:t xml:space="preserve">[</w:t>
      </w:r>
      <w:r>
        <w:t xml:space="preserve"> </w:t>
      </w:r>
      <w:r>
        <w:t xml:space="preserve">R</w:t>
      </w:r>
      <w:r>
        <w:t xml:space="preserve"> </w:t>
      </w:r>
      <w:r>
        <w:t xml:space="preserve">]</w:t>
      </w:r>
    </w:p>
    <w:p>
      <w:pPr>
        <w:pStyle w:val="BodyText"/>
      </w:pPr>
      <w:r>
        <w:t xml:space="preserve">est la constante molaire des gaz :</w:t>
      </w:r>
    </w:p>
    <w:p>
      <w:pPr>
        <w:pStyle w:val="BodyText"/>
      </w:pPr>
      <w:r>
        <w:t xml:space="preserve">[</w:t>
      </w:r>
      <w:r>
        <w:t xml:space="preserve"> </w:t>
      </w:r>
      <w:r>
        <w:t xml:space="preserve">PV=nRT</w:t>
      </w:r>
      <w:r>
        <w:t xml:space="preserve"> </w:t>
      </w:r>
      <w:r>
        <w:t xml:space="preserve">]</w:t>
      </w:r>
    </w:p>
    <w:p>
      <w:pPr>
        <w:pStyle w:val="BodyText"/>
      </w:pPr>
      <w:r>
        <w:t xml:space="preserve">Elle est reliée à (k_B) et (N_A) par :</w:t>
      </w:r>
    </w:p>
    <w:p>
      <w:pPr>
        <w:pStyle w:val="BodyText"/>
      </w:pPr>
      <w:r>
        <w:t xml:space="preserve">[</w:t>
      </w:r>
      <w:r>
        <w:t xml:space="preserve"> </w:t>
      </w:r>
      <w:r>
        <w:t xml:space="preserve">R=N_Ak_B</w:t>
      </w:r>
      <w:r>
        <w:t xml:space="preserve"> </w:t>
      </w:r>
      <w:r>
        <w:t xml:space="preserve">]</w:t>
      </w:r>
    </w:p>
    <w:p>
      <w:pPr>
        <w:pStyle w:val="BodyText"/>
      </w:pPr>
      <w:r>
        <w:t xml:space="preserve">Comme (k_B) et (N_A) sont exactes dans le SI, (R) est exacte par composition. Elle n’est pas une constante définissante primaire, mais une constante exacte dérivée.</w:t>
      </w:r>
    </w:p>
    <w:p>
      <w:pPr>
        <w:pStyle w:val="BodyText"/>
      </w:pPr>
      <w:r>
        <w:t xml:space="preserve">Sa valeur est :</w:t>
      </w:r>
    </w:p>
    <w:p>
      <w:pPr>
        <w:pStyle w:val="BodyText"/>
      </w:pPr>
      <w:r>
        <w:t xml:space="preserve">[</w:t>
      </w:r>
      <w:r>
        <w:t xml:space="preserve"> </w:t>
      </w:r>
      <w:r>
        <w:t xml:space="preserve">R = 8{,}314,462,618,153,24 </w:t>
      </w:r>
      <w:r>
        <w:t xml:space="preserve"> </w:t>
      </w:r>
      <w:r>
        <w:t xml:space="preserve">]</w:t>
      </w:r>
    </w:p>
    <w:p>
      <w:pPr>
        <w:pStyle w:val="BodyText"/>
      </w:pPr>
      <w:r>
        <w:t xml:space="preserve">Fonction physique :</w:t>
      </w:r>
    </w:p>
    <w:p>
      <w:pPr>
        <w:pStyle w:val="BodyText"/>
      </w:pPr>
      <w:r>
        <w:t xml:space="preserve">[</w:t>
      </w:r>
      <w:r>
        <w:t xml:space="preserve"> </w:t>
      </w:r>
      <w:r>
        <w:t xml:space="preserve"> </w:t>
      </w:r>
      <w:r>
        <w:t xml:space="preserve">]</w:t>
      </w:r>
    </w:p>
    <w:p>
      <w:pPr>
        <w:pStyle w:val="BodyText"/>
      </w:pPr>
      <w:r>
        <w:t xml:space="preserve">Statut métrologique :</w:t>
      </w:r>
    </w:p>
    <w:p>
      <w:pPr>
        <w:pStyle w:val="BodyText"/>
      </w:pPr>
      <w:r>
        <w:t xml:space="preserve">[</w:t>
      </w:r>
      <w:r>
        <w:t xml:space="preserve"> </w:t>
      </w:r>
      <w:r>
        <w:t xml:space="preserve"> </w:t>
      </w:r>
      <w:r>
        <w:t xml:space="preserve">]</w:t>
      </w:r>
    </w:p>
    <w:bookmarkEnd w:id="29"/>
    <w:bookmarkEnd w:id="30"/>
    <w:bookmarkStart w:id="31" w:name="tableau-du-cycle-4-intégré"/>
    <w:p>
      <w:pPr>
        <w:pStyle w:val="Heading2"/>
      </w:pPr>
      <w:r>
        <w:t xml:space="preserve">8. Tableau du cycle 4 intégré</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Grandeur</w:t>
            </w:r>
          </w:p>
        </w:tc>
        <w:tc>
          <w:tcPr/>
          <w:p>
            <w:pPr>
              <w:pStyle w:val="Compact"/>
            </w:pPr>
            <w:r>
              <w:t xml:space="preserve">Famille physique</w:t>
            </w:r>
          </w:p>
        </w:tc>
        <w:tc>
          <w:tcPr/>
          <w:p>
            <w:pPr>
              <w:pStyle w:val="Compact"/>
            </w:pPr>
            <w:r>
              <w:t xml:space="preserve">Fonction</w:t>
            </w:r>
          </w:p>
        </w:tc>
        <w:tc>
          <w:tcPr/>
          <w:p>
            <w:pPr>
              <w:pStyle w:val="Compact"/>
            </w:pPr>
            <w:r>
              <w:t xml:space="preserve">Statut métrologique</w:t>
            </w:r>
          </w:p>
        </w:tc>
        <w:tc>
          <w:tcPr/>
          <w:p>
            <w:pPr>
              <w:pStyle w:val="Compact"/>
            </w:pPr>
            <w:r>
              <w:t xml:space="preserve">Stabilisation</w:t>
            </w:r>
          </w:p>
        </w:tc>
      </w:tr>
      <w:tr>
        <w:tc>
          <w:tcPr/>
          <w:p>
            <w:pPr>
              <w:pStyle w:val="Compact"/>
            </w:pPr>
            <w:r>
              <w:t xml:space="preserve">(k_B)</w:t>
            </w:r>
          </w:p>
        </w:tc>
        <w:tc>
          <w:tcPr/>
          <w:p>
            <w:pPr>
              <w:pStyle w:val="Compact"/>
            </w:pPr>
            <w:r>
              <w:t xml:space="preserve">Relation / échelle micro-macro</w:t>
            </w:r>
          </w:p>
        </w:tc>
        <w:tc>
          <w:tcPr/>
          <w:p>
            <w:pPr>
              <w:pStyle w:val="Compact"/>
            </w:pPr>
            <w:r>
              <w:t xml:space="preserve">Relier température et énergie</w:t>
            </w:r>
          </w:p>
        </w:tc>
        <w:tc>
          <w:tcPr/>
          <w:p>
            <w:pPr>
              <w:pStyle w:val="Compact"/>
            </w:pPr>
            <w:r>
              <w:t xml:space="preserve">Définissante primaire</w:t>
            </w:r>
          </w:p>
        </w:tc>
        <w:tc>
          <w:tcPr/>
          <w:p>
            <w:pPr>
              <w:pStyle w:val="Compact"/>
            </w:pPr>
            <w:r>
              <w:t xml:space="preserve">Conventionnelle exacte</w:t>
            </w:r>
          </w:p>
        </w:tc>
      </w:tr>
      <w:tr>
        <w:tc>
          <w:tcPr/>
          <w:p>
            <w:pPr>
              <w:pStyle w:val="Compact"/>
            </w:pPr>
            <w:r>
              <w:t xml:space="preserve">(N_A)</w:t>
            </w:r>
          </w:p>
        </w:tc>
        <w:tc>
          <w:tcPr/>
          <w:p>
            <w:pPr>
              <w:pStyle w:val="Compact"/>
            </w:pPr>
            <w:r>
              <w:t xml:space="preserve">Relation discret-macro</w:t>
            </w:r>
          </w:p>
        </w:tc>
        <w:tc>
          <w:tcPr/>
          <w:p>
            <w:pPr>
              <w:pStyle w:val="Compact"/>
            </w:pPr>
            <w:r>
              <w:t xml:space="preserve">Relier entités et mole</w:t>
            </w:r>
          </w:p>
        </w:tc>
        <w:tc>
          <w:tcPr/>
          <w:p>
            <w:pPr>
              <w:pStyle w:val="Compact"/>
            </w:pPr>
            <w:r>
              <w:t xml:space="preserve">Définissante primaire</w:t>
            </w:r>
          </w:p>
        </w:tc>
        <w:tc>
          <w:tcPr/>
          <w:p>
            <w:pPr>
              <w:pStyle w:val="Compact"/>
            </w:pPr>
            <w:r>
              <w:t xml:space="preserve">Conventionnelle exacte</w:t>
            </w:r>
          </w:p>
        </w:tc>
      </w:tr>
      <w:tr>
        <w:tc>
          <w:tcPr/>
          <w:p>
            <w:pPr>
              <w:pStyle w:val="Compact"/>
            </w:pPr>
            <w:r>
              <w:t xml:space="preserve">(R)</w:t>
            </w:r>
          </w:p>
        </w:tc>
        <w:tc>
          <w:tcPr/>
          <w:p>
            <w:pPr>
              <w:pStyle w:val="Compact"/>
            </w:pPr>
            <w:r>
              <w:t xml:space="preserve">Relation molaire</w:t>
            </w:r>
          </w:p>
        </w:tc>
        <w:tc>
          <w:tcPr/>
          <w:p>
            <w:pPr>
              <w:pStyle w:val="Compact"/>
            </w:pPr>
            <w:r>
              <w:t xml:space="preserve">Relier énergie, température et quantité de matière</w:t>
            </w:r>
          </w:p>
        </w:tc>
        <w:tc>
          <w:tcPr/>
          <w:p>
            <w:pPr>
              <w:pStyle w:val="Compact"/>
            </w:pPr>
            <w:r>
              <w:t xml:space="preserve">Exacte par composition</w:t>
            </w:r>
          </w:p>
        </w:tc>
        <w:tc>
          <w:tcPr/>
          <w:p>
            <w:pPr>
              <w:pStyle w:val="Compact"/>
            </w:pPr>
            <w:r>
              <w:t xml:space="preserve">Conventionnelle dérivée</w:t>
            </w:r>
          </w:p>
        </w:tc>
      </w:tr>
    </w:tbl>
    <w:p>
      <w:pPr>
        <w:pStyle w:val="BodyText"/>
      </w:pPr>
      <w:r>
        <w:t xml:space="preserve">Ce tableau montre que le cycle 4 est compressif. Il n’ajoute pas trois familles. Il ajoute une famille métrologique et deux sous-types.</w:t>
      </w:r>
    </w:p>
    <w:bookmarkEnd w:id="31"/>
    <w:bookmarkStart w:id="34" w:name="double-régime-physique-et-accès"/>
    <w:p>
      <w:pPr>
        <w:pStyle w:val="Heading2"/>
      </w:pPr>
      <w:r>
        <w:t xml:space="preserve">9. Double régime : physique et accès</w:t>
      </w:r>
    </w:p>
    <w:p>
      <w:pPr>
        <w:pStyle w:val="FirstParagraph"/>
      </w:pPr>
      <w:r>
        <w:t xml:space="preserve">La carte v0.3 rend obligatoire la distinction suivante.</w:t>
      </w:r>
    </w:p>
    <w:bookmarkStart w:id="32" w:name="régime-de-définition-physique"/>
    <w:p>
      <w:pPr>
        <w:pStyle w:val="Heading3"/>
      </w:pPr>
      <w:r>
        <w:t xml:space="preserve">9.1 Régime de définition physique</w:t>
      </w:r>
    </w:p>
    <w:p>
      <w:pPr>
        <w:pStyle w:val="FirstParagraph"/>
      </w:pPr>
      <w:r>
        <w:t xml:space="preserve">C’est le domaine où la grandeur joue un rôle dans la description physique.</w:t>
      </w:r>
    </w:p>
    <w:p>
      <w:pPr>
        <w:pStyle w:val="BodyText"/>
      </w:pPr>
      <w:r>
        <w:t xml:space="preserve">Exemples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32"/>
    <w:bookmarkStart w:id="33" w:name="régime-daccès-épistémique"/>
    <w:p>
      <w:pPr>
        <w:pStyle w:val="Heading3"/>
      </w:pPr>
      <w:r>
        <w:t xml:space="preserve">9.2 Régime d’accès épistémique</w:t>
      </w:r>
    </w:p>
    <w:p>
      <w:pPr>
        <w:pStyle w:val="FirstParagraph"/>
      </w:pPr>
      <w:r>
        <w:t xml:space="preserve">C’est la procédure par laquelle la grandeur est mesurée, définie, reconstruite, bornée ou rendue comparable.</w:t>
      </w:r>
    </w:p>
    <w:p>
      <w:pPr>
        <w:pStyle w:val="BodyText"/>
      </w:pPr>
      <w:r>
        <w:t xml:space="preserve">Exemples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Cette distinction évite de confondre une structure du monde avec une structure d’accès au monde.</w:t>
      </w:r>
    </w:p>
    <w:bookmarkEnd w:id="33"/>
    <w:bookmarkEnd w:id="34"/>
    <w:bookmarkStart w:id="37" w:name="double-stabilisation"/>
    <w:p>
      <w:pPr>
        <w:pStyle w:val="Heading2"/>
      </w:pPr>
      <w:r>
        <w:t xml:space="preserve">10. Double stabilisation</w:t>
      </w:r>
    </w:p>
    <w:p>
      <w:pPr>
        <w:pStyle w:val="FirstParagraph"/>
      </w:pPr>
      <w:r>
        <w:t xml:space="preserve">La v0.3 remplace l’ancien axe unique par deux axes.</w:t>
      </w:r>
    </w:p>
    <w:bookmarkStart w:id="35" w:name="stabilisation-empirique"/>
    <w:p>
      <w:pPr>
        <w:pStyle w:val="Heading3"/>
      </w:pPr>
      <w:r>
        <w:t xml:space="preserve">10.1 Stabilisation empirique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Niveau</w:t>
            </w:r>
          </w:p>
        </w:tc>
        <w:tc>
          <w:tcPr/>
          <w:p>
            <w:pPr>
              <w:pStyle w:val="Compact"/>
            </w:pPr>
            <w:r>
              <w:t xml:space="preserve">Définition</w:t>
            </w:r>
          </w:p>
        </w:tc>
        <w:tc>
          <w:tcPr/>
          <w:p>
            <w:pPr>
              <w:pStyle w:val="Compact"/>
            </w:pPr>
            <w:r>
              <w:t xml:space="preserve">Exemples</w:t>
            </w:r>
          </w:p>
        </w:tc>
      </w:tr>
      <w:tr>
        <w:tc>
          <w:tcPr/>
          <w:p>
            <w:pPr>
              <w:pStyle w:val="Compact"/>
            </w:pPr>
            <w:r>
              <w:t xml:space="preserve">Forte</w:t>
            </w:r>
          </w:p>
        </w:tc>
        <w:tc>
          <w:tcPr/>
          <w:p>
            <w:pPr>
              <w:pStyle w:val="Compact"/>
            </w:pPr>
            <w:r>
              <w:t xml:space="preserve">Mesure ou contrainte robuste</w:t>
            </w:r>
          </w:p>
        </w:tc>
        <w:tc>
          <w:tcPr/>
          <w:p>
            <w:pPr>
              <w:pStyle w:val="Compact"/>
            </w:pPr>
            <w:r>
              <w:t xml:space="preserve">(</w:t>
            </w:r>
            <w:r>
              <w:t xml:space="preserve">), (</w:t>
            </w:r>
            <w:r>
              <w:t xml:space="preserve">m^2), (</w:t>
            </w:r>
            <w:r>
              <w:rPr>
                <w:i/>
                <w:iCs/>
              </w:rPr>
              <w:t xml:space="preserve">{12}), (</w:t>
            </w:r>
            <w:r>
              <w:t xml:space="preserve">{13})</w:t>
            </w:r>
          </w:p>
        </w:tc>
      </w:tr>
      <w:tr>
        <w:tc>
          <w:tcPr/>
          <w:p>
            <w:pPr>
              <w:pStyle w:val="Compact"/>
            </w:pPr>
            <w:r>
              <w:t xml:space="preserve">Partielle</w:t>
            </w:r>
          </w:p>
        </w:tc>
        <w:tc>
          <w:tcPr/>
          <w:p>
            <w:pPr>
              <w:pStyle w:val="Compact"/>
            </w:pPr>
            <w:r>
              <w:t xml:space="preserve">Grandeur établie, détail ouvert</w:t>
            </w:r>
          </w:p>
        </w:tc>
        <w:tc>
          <w:tcPr/>
          <w:p>
            <w:pPr>
              <w:pStyle w:val="Compact"/>
            </w:pPr>
            <w:r>
              <w:t xml:space="preserve">(</w:t>
            </w:r>
            <w:r>
              <w:t xml:space="preserve">_{23})</w:t>
            </w:r>
          </w:p>
        </w:tc>
      </w:tr>
      <w:tr>
        <w:tc>
          <w:tcPr/>
          <w:p>
            <w:pPr>
              <w:pStyle w:val="Compact"/>
            </w:pPr>
            <w:r>
              <w:t xml:space="preserve">En cours</w:t>
            </w:r>
          </w:p>
        </w:tc>
        <w:tc>
          <w:tcPr/>
          <w:p>
            <w:pPr>
              <w:pStyle w:val="Compact"/>
            </w:pPr>
            <w:r>
              <w:t xml:space="preserve">Paramètre structurel mais valeur mal stabilisée</w:t>
            </w:r>
          </w:p>
        </w:tc>
        <w:tc>
          <w:tcPr/>
          <w:p>
            <w:pPr>
              <w:pStyle w:val="Compact"/>
            </w:pPr>
            <w:r>
              <w:t xml:space="preserve">(</w:t>
            </w:r>
            <w:r>
              <w:t xml:space="preserve">_{</w:t>
            </w:r>
            <w:r>
              <w:t xml:space="preserve">})</w:t>
            </w:r>
          </w:p>
        </w:tc>
      </w:tr>
      <w:tr>
        <w:tc>
          <w:tcPr/>
          <w:p>
            <w:pPr>
              <w:pStyle w:val="Compact"/>
            </w:pPr>
            <w:r>
              <w:t xml:space="preserve">Bornée</w:t>
            </w:r>
          </w:p>
        </w:tc>
        <w:tc>
          <w:tcPr/>
          <w:p>
            <w:pPr>
              <w:pStyle w:val="Compact"/>
            </w:pPr>
            <w:r>
              <w:t xml:space="preserve">Limite sans mesure positive</w:t>
            </w:r>
          </w:p>
        </w:tc>
        <w:tc>
          <w:tcPr/>
          <w:p>
            <w:pPr>
              <w:pStyle w:val="Compact"/>
            </w:pPr>
            <w:r>
              <w:t xml:space="preserve">(m_</w:t>
            </w:r>
            <w:r>
              <w:t xml:space="preserve">), (m_{</w:t>
            </w:r>
            <w:r>
              <w:t xml:space="preserve">})</w:t>
            </w:r>
          </w:p>
        </w:tc>
      </w:tr>
      <w:tr>
        <w:tc>
          <w:tcPr/>
          <w:p>
            <w:pPr>
              <w:pStyle w:val="Compact"/>
            </w:pPr>
            <w:r>
              <w:t xml:space="preserve">Modèle-dépendante</w:t>
            </w:r>
          </w:p>
        </w:tc>
        <w:tc>
          <w:tcPr/>
          <w:p>
            <w:pPr>
              <w:pStyle w:val="Compact"/>
            </w:pPr>
            <w:r>
              <w:t xml:space="preserve">Contrainte forte dans un cadre donné</w:t>
            </w:r>
          </w:p>
        </w:tc>
        <w:tc>
          <w:tcPr/>
          <w:p>
            <w:pPr>
              <w:pStyle w:val="Compact"/>
            </w:pPr>
            <w:r>
              <w:t xml:space="preserve">(</w:t>
            </w:r>
            <w:r>
              <w:t xml:space="preserve">m_</w:t>
            </w:r>
            <w:r>
              <w:t xml:space="preserve">), (</w:t>
            </w:r>
            <w:r>
              <w:t xml:space="preserve">)</w:t>
            </w:r>
          </w:p>
        </w:tc>
      </w:tr>
      <w:tr>
        <w:tc>
          <w:tcPr/>
          <w:p>
            <w:pPr>
              <w:pStyle w:val="Compact"/>
            </w:pPr>
            <w:r>
              <w:t xml:space="preserve">Ouverte</w:t>
            </w:r>
          </w:p>
        </w:tc>
        <w:tc>
          <w:tcPr/>
          <w:p>
            <w:pPr>
              <w:pStyle w:val="Compact"/>
            </w:pPr>
            <w:r>
              <w:t xml:space="preserve">Statut physique non tranché</w:t>
            </w:r>
          </w:p>
        </w:tc>
        <w:tc>
          <w:tcPr/>
          <w:p>
            <w:pPr>
              <w:pStyle w:val="Compact"/>
            </w:pPr>
            <w:r>
              <w:t xml:space="preserve">nature Dirac/Majorana, interprétation profonde de (</w:t>
            </w:r>
            <w:r>
              <w:t xml:space="preserve">)</w:t>
            </w:r>
          </w:p>
        </w:tc>
      </w:tr>
    </w:tbl>
    <w:bookmarkEnd w:id="35"/>
    <w:bookmarkStart w:id="36" w:name="stabilisation-conventionnelle"/>
    <w:p>
      <w:pPr>
        <w:pStyle w:val="Heading3"/>
      </w:pPr>
      <w:r>
        <w:t xml:space="preserve">10.2 Stabilisation conventionnelle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Niveau</w:t>
            </w:r>
          </w:p>
        </w:tc>
        <w:tc>
          <w:tcPr/>
          <w:p>
            <w:pPr>
              <w:pStyle w:val="Compact"/>
            </w:pPr>
            <w:r>
              <w:t xml:space="preserve">Définition</w:t>
            </w:r>
          </w:p>
        </w:tc>
        <w:tc>
          <w:tcPr/>
          <w:p>
            <w:pPr>
              <w:pStyle w:val="Compact"/>
            </w:pPr>
            <w:r>
              <w:t xml:space="preserve">Exemples</w:t>
            </w:r>
          </w:p>
        </w:tc>
      </w:tr>
      <w:tr>
        <w:tc>
          <w:tcPr/>
          <w:p>
            <w:pPr>
              <w:pStyle w:val="Compact"/>
            </w:pPr>
            <w:r>
              <w:t xml:space="preserve">Définissante primaire</w:t>
            </w:r>
          </w:p>
        </w:tc>
        <w:tc>
          <w:tcPr/>
          <w:p>
            <w:pPr>
              <w:pStyle w:val="Compact"/>
            </w:pPr>
            <w:r>
              <w:t xml:space="preserve">Valeur exacte fixée pour définir une unité</w:t>
            </w:r>
          </w:p>
        </w:tc>
        <w:tc>
          <w:tcPr/>
          <w:p>
            <w:pPr>
              <w:pStyle w:val="Compact"/>
            </w:pPr>
            <w:r>
              <w:t xml:space="preserve">(k_B), (N_A), aussi (h), (e), (c) dans le SI</w:t>
            </w:r>
          </w:p>
        </w:tc>
      </w:tr>
      <w:tr>
        <w:tc>
          <w:tcPr/>
          <w:p>
            <w:pPr>
              <w:pStyle w:val="Compact"/>
            </w:pPr>
            <w:r>
              <w:t xml:space="preserve">Exacte par composition</w:t>
            </w:r>
          </w:p>
        </w:tc>
        <w:tc>
          <w:tcPr/>
          <w:p>
            <w:pPr>
              <w:pStyle w:val="Compact"/>
            </w:pPr>
            <w:r>
              <w:t xml:space="preserve">Valeur exacte dérivée de constantes définissantes</w:t>
            </w:r>
          </w:p>
        </w:tc>
        <w:tc>
          <w:tcPr/>
          <w:p>
            <w:pPr>
              <w:pStyle w:val="Compact"/>
            </w:pPr>
            <w:r>
              <w:t xml:space="preserve">(R=N_Ak_B)</w:t>
            </w:r>
          </w:p>
        </w:tc>
      </w:tr>
      <w:tr>
        <w:tc>
          <w:tcPr/>
          <w:p>
            <w:pPr>
              <w:pStyle w:val="Compact"/>
            </w:pPr>
            <w:r>
              <w:t xml:space="preserve">Mesurée dans le système</w:t>
            </w:r>
          </w:p>
        </w:tc>
        <w:tc>
          <w:tcPr/>
          <w:p>
            <w:pPr>
              <w:pStyle w:val="Compact"/>
            </w:pPr>
            <w:r>
              <w:t xml:space="preserve">Valeur déterminée dans les unités déjà définies</w:t>
            </w:r>
          </w:p>
        </w:tc>
        <w:tc>
          <w:tcPr/>
          <w:p>
            <w:pPr>
              <w:pStyle w:val="Compact"/>
            </w:pPr>
            <w:r>
              <w:t xml:space="preserve">beaucoup de constantes non définissantes</w:t>
            </w:r>
          </w:p>
        </w:tc>
      </w:tr>
      <w:tr>
        <w:tc>
          <w:tcPr/>
          <w:p>
            <w:pPr>
              <w:pStyle w:val="Compact"/>
            </w:pPr>
            <w:r>
              <w:t xml:space="preserve">Non concernée</w:t>
            </w:r>
          </w:p>
        </w:tc>
        <w:tc>
          <w:tcPr/>
          <w:p>
            <w:pPr>
              <w:pStyle w:val="Compact"/>
            </w:pPr>
            <w:r>
              <w:t xml:space="preserve">Pas de rôle métrologique définissant direct</w:t>
            </w:r>
          </w:p>
        </w:tc>
        <w:tc>
          <w:tcPr/>
          <w:p>
            <w:pPr>
              <w:pStyle w:val="Compact"/>
            </w:pPr>
            <w:r>
              <w:t xml:space="preserve">paramètres oscillatoires, certains rapports</w:t>
            </w:r>
          </w:p>
        </w:tc>
      </w:tr>
    </w:tbl>
    <w:p>
      <w:pPr>
        <w:pStyle w:val="BodyText"/>
      </w:pPr>
      <w:r>
        <w:t xml:space="preserve">La règle essentielle est :</w:t>
      </w:r>
    </w:p>
    <w:p>
      <w:pPr>
        <w:pStyle w:val="BodyText"/>
      </w:pPr>
      <w:r>
        <w:rPr>
          <w:b/>
          <w:bCs/>
        </w:rPr>
        <w:t xml:space="preserve">l’exactitude conventionnelle n’est pas une stabilisation empirique infinie.</w:t>
      </w:r>
    </w:p>
    <w:bookmarkEnd w:id="36"/>
    <w:bookmarkEnd w:id="37"/>
    <w:bookmarkStart w:id="38" w:name="révision-de-la-définition-générale"/>
    <w:p>
      <w:pPr>
        <w:pStyle w:val="Heading2"/>
      </w:pPr>
      <w:r>
        <w:t xml:space="preserve">11. Révision de la définition générale</w:t>
      </w:r>
    </w:p>
    <w:p>
      <w:pPr>
        <w:pStyle w:val="FirstParagraph"/>
      </w:pPr>
      <w:r>
        <w:t xml:space="preserve">La définition v0.3 devient :</w:t>
      </w:r>
    </w:p>
    <w:p>
      <w:pPr>
        <w:pStyle w:val="BodyText"/>
      </w:pPr>
      <w:r>
        <w:rPr>
          <w:b/>
          <w:bCs/>
        </w:rPr>
        <w:t xml:space="preserve">Une constante effective stabilisée est une grandeur dont la valeur, l’écart, le rapport, la relation, la phase ou la fonction devient robuste dans un régime de définition donné, et dont le mode de stabilisation peut être empirique, effectif, observationnel, théorique ou conventionnel.</w:t>
      </w:r>
    </w:p>
    <w:p>
      <w:pPr>
        <w:pStyle w:val="BodyText"/>
      </w:pPr>
      <w:r>
        <w:t xml:space="preserve">Cette définition est plus forte que la précédente parce qu’elle distingue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38"/>
    <w:bookmarkStart w:id="39" w:name="carte-générale-v0.3"/>
    <w:p>
      <w:pPr>
        <w:pStyle w:val="Heading2"/>
      </w:pPr>
      <w:r>
        <w:t xml:space="preserve">12. Carte générale v0.3</w:t>
      </w:r>
    </w:p>
    <w:p>
      <w:pPr>
        <w:pStyle w:val="FirstParagraph"/>
      </w:pPr>
      <w:r>
        <w:t xml:space="preserve">La carte consolidée peut maintenant être résumée ainsi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Famille</w:t>
            </w:r>
          </w:p>
        </w:tc>
        <w:tc>
          <w:tcPr/>
          <w:p>
            <w:pPr>
              <w:pStyle w:val="Compact"/>
            </w:pPr>
            <w:r>
              <w:t xml:space="preserve">Question directrice</w:t>
            </w:r>
          </w:p>
        </w:tc>
        <w:tc>
          <w:tcPr/>
          <w:p>
            <w:pPr>
              <w:pStyle w:val="Compact"/>
            </w:pPr>
            <w:r>
              <w:t xml:space="preserve">Exemples</w:t>
            </w:r>
          </w:p>
        </w:tc>
      </w:tr>
      <w:tr>
        <w:tc>
          <w:tcPr/>
          <w:p>
            <w:pPr>
              <w:pStyle w:val="Compact"/>
            </w:pPr>
            <w:r>
              <w:t xml:space="preserve">Couplage</w:t>
            </w:r>
          </w:p>
        </w:tc>
        <w:tc>
          <w:tcPr/>
          <w:p>
            <w:pPr>
              <w:pStyle w:val="Compact"/>
            </w:pPr>
            <w:r>
              <w:t xml:space="preserve">Quelle intensité ou interaction est stabilisée ?</w:t>
            </w:r>
          </w:p>
        </w:tc>
        <w:tc>
          <w:tcPr/>
          <w:p>
            <w:pPr>
              <w:pStyle w:val="Compact"/>
            </w:pPr>
            <w:r>
              <w:t xml:space="preserve">(</w:t>
            </w:r>
            <w:r>
              <w:t xml:space="preserve">), (</w:t>
            </w:r>
            <w:r>
              <w:t xml:space="preserve">_s), (y_f)</w:t>
            </w:r>
          </w:p>
        </w:tc>
      </w:tr>
      <w:tr>
        <w:tc>
          <w:tcPr/>
          <w:p>
            <w:pPr>
              <w:pStyle w:val="Compact"/>
            </w:pPr>
            <w:r>
              <w:t xml:space="preserve">Échelle</w:t>
            </w:r>
          </w:p>
        </w:tc>
        <w:tc>
          <w:tcPr/>
          <w:p>
            <w:pPr>
              <w:pStyle w:val="Compact"/>
            </w:pPr>
            <w:r>
              <w:t xml:space="preserve">Quelle échelle structure le régime ?</w:t>
            </w:r>
          </w:p>
        </w:tc>
        <w:tc>
          <w:tcPr/>
          <w:p>
            <w:pPr>
              <w:pStyle w:val="Compact"/>
            </w:pPr>
            <w:r>
              <w:t xml:space="preserve">(v), (</w:t>
            </w:r>
            <w:r>
              <w:rPr>
                <w:i/>
                <w:iCs/>
              </w:rPr>
              <w:t xml:space="preserve">{</w:t>
            </w:r>
            <w:r>
              <w:rPr>
                <w:i/>
                <w:iCs/>
              </w:rPr>
              <w:t xml:space="preserve">}), (M</w:t>
            </w:r>
            <w:r>
              <w:t xml:space="preserve">{</w:t>
            </w:r>
            <w:r>
              <w:t xml:space="preserve">})</w:t>
            </w:r>
          </w:p>
        </w:tc>
      </w:tr>
      <w:tr>
        <w:tc>
          <w:tcPr/>
          <w:p>
            <w:pPr>
              <w:pStyle w:val="Compact"/>
            </w:pPr>
            <w:r>
              <w:t xml:space="preserve">Relation</w:t>
            </w:r>
          </w:p>
        </w:tc>
        <w:tc>
          <w:tcPr/>
          <w:p>
            <w:pPr>
              <w:pStyle w:val="Compact"/>
            </w:pPr>
            <w:r>
              <w:t xml:space="preserve">Quels niveaux ou grandeurs sont mis en rapport ?</w:t>
            </w:r>
          </w:p>
        </w:tc>
        <w:tc>
          <w:tcPr/>
          <w:p>
            <w:pPr>
              <w:pStyle w:val="Compact"/>
            </w:pPr>
            <w:r>
              <w:t xml:space="preserve">(m_p/m_e), (k_B), (N_A), (R)</w:t>
            </w:r>
          </w:p>
        </w:tc>
      </w:tr>
      <w:tr>
        <w:tc>
          <w:tcPr/>
          <w:p>
            <w:pPr>
              <w:pStyle w:val="Compact"/>
            </w:pPr>
            <w:r>
              <w:t xml:space="preserve">Raccordement</w:t>
            </w:r>
          </w:p>
        </w:tc>
        <w:tc>
          <w:tcPr/>
          <w:p>
            <w:pPr>
              <w:pStyle w:val="Compact"/>
            </w:pPr>
            <w:r>
              <w:t xml:space="preserve">Quelles descriptions sont reliées ?</w:t>
            </w:r>
          </w:p>
        </w:tc>
        <w:tc>
          <w:tcPr/>
          <w:p>
            <w:pPr>
              <w:pStyle w:val="Compact"/>
            </w:pPr>
            <w:r>
              <w:t xml:space="preserve">(G_F)</w:t>
            </w:r>
          </w:p>
        </w:tc>
      </w:tr>
      <w:tr>
        <w:tc>
          <w:tcPr/>
          <w:p>
            <w:pPr>
              <w:pStyle w:val="Compact"/>
            </w:pPr>
            <w:r>
              <w:t xml:space="preserve">Orientation</w:t>
            </w:r>
          </w:p>
        </w:tc>
        <w:tc>
          <w:tcPr/>
          <w:p>
            <w:pPr>
              <w:pStyle w:val="Compact"/>
            </w:pPr>
            <w:r>
              <w:t xml:space="preserve">Quelle projection, phase ou combinaison est fixée ?</w:t>
            </w:r>
          </w:p>
        </w:tc>
        <w:tc>
          <w:tcPr/>
          <w:p>
            <w:pPr>
              <w:pStyle w:val="Compact"/>
            </w:pPr>
            <w:r>
              <w:t xml:space="preserve">(</w:t>
            </w:r>
            <w:r>
              <w:rPr>
                <w:i/>
                <w:iCs/>
              </w:rPr>
              <w:t xml:space="preserve">W), PMNS, (</w:t>
            </w:r>
            <w:r>
              <w:t xml:space="preserve">{</w:t>
            </w:r>
            <w:r>
              <w:t xml:space="preserve">})</w:t>
            </w:r>
          </w:p>
        </w:tc>
      </w:tr>
      <w:tr>
        <w:tc>
          <w:tcPr/>
          <w:p>
            <w:pPr>
              <w:pStyle w:val="Compact"/>
            </w:pPr>
            <w:r>
              <w:t xml:space="preserve">Fond</w:t>
            </w:r>
          </w:p>
        </w:tc>
        <w:tc>
          <w:tcPr/>
          <w:p>
            <w:pPr>
              <w:pStyle w:val="Compact"/>
            </w:pPr>
            <w:r>
              <w:t xml:space="preserve">Quelle dynamique globale est structurée ?</w:t>
            </w:r>
          </w:p>
        </w:tc>
        <w:tc>
          <w:tcPr/>
          <w:p>
            <w:pPr>
              <w:pStyle w:val="Compact"/>
            </w:pPr>
            <w:r>
              <w:t xml:space="preserve">(</w:t>
            </w:r>
            <w:r>
              <w:t xml:space="preserve">)</w:t>
            </w:r>
          </w:p>
        </w:tc>
      </w:tr>
      <w:tr>
        <w:tc>
          <w:tcPr/>
          <w:p>
            <w:pPr>
              <w:pStyle w:val="Compact"/>
            </w:pPr>
            <w:r>
              <w:t xml:space="preserve">Seuil</w:t>
            </w:r>
          </w:p>
        </w:tc>
        <w:tc>
          <w:tcPr/>
          <w:p>
            <w:pPr>
              <w:pStyle w:val="Compact"/>
            </w:pPr>
            <w:r>
              <w:t xml:space="preserve">Quel niveau absolu est fixé ou borné ?</w:t>
            </w:r>
          </w:p>
        </w:tc>
        <w:tc>
          <w:tcPr/>
          <w:p>
            <w:pPr>
              <w:pStyle w:val="Compact"/>
            </w:pPr>
            <w:r>
              <w:t xml:space="preserve">masse absolue des neutrinos</w:t>
            </w:r>
          </w:p>
        </w:tc>
      </w:tr>
      <w:tr>
        <w:tc>
          <w:tcPr/>
          <w:p>
            <w:pPr>
              <w:pStyle w:val="Compact"/>
            </w:pPr>
            <w:r>
              <w:t xml:space="preserve">Convention</w:t>
            </w:r>
          </w:p>
        </w:tc>
        <w:tc>
          <w:tcPr/>
          <w:p>
            <w:pPr>
              <w:pStyle w:val="Compact"/>
            </w:pPr>
            <w:r>
              <w:t xml:space="preserve">Quelle unité ou valeur exacte est définie ?</w:t>
            </w:r>
          </w:p>
        </w:tc>
        <w:tc>
          <w:tcPr/>
          <w:p>
            <w:pPr>
              <w:pStyle w:val="Compact"/>
            </w:pPr>
            <w:r>
              <w:t xml:space="preserve">(k_B), (N_A), (R)</w:t>
            </w:r>
          </w:p>
        </w:tc>
      </w:tr>
    </w:tbl>
    <w:p>
      <w:pPr>
        <w:pStyle w:val="BodyText"/>
      </w:pPr>
      <w:r>
        <w:t xml:space="preserve">Certaines grandeurs appartiennent à plusieurs familles selon l’axe considéré. C’est normal.</w:t>
      </w:r>
    </w:p>
    <w:p>
      <w:pPr>
        <w:pStyle w:val="BodyText"/>
      </w:pPr>
      <w:r>
        <w:t xml:space="preserve">Par exemple :</w:t>
      </w:r>
    </w:p>
    <w:p>
      <w:pPr>
        <w:pStyle w:val="BodyText"/>
      </w:pPr>
      <w:r>
        <w:t xml:space="preserve">[</w:t>
      </w:r>
      <w:r>
        <w:t xml:space="preserve"> </w:t>
      </w:r>
      <w:r>
        <w:t xml:space="preserve">k_B</w:t>
      </w:r>
      <w:r>
        <w:t xml:space="preserve"> </w:t>
      </w:r>
      <w:r>
        <w:t xml:space="preserve">]</w:t>
      </w:r>
    </w:p>
    <w:p>
      <w:pPr>
        <w:pStyle w:val="BodyText"/>
      </w:pPr>
      <w:r>
        <w:t xml:space="preserve">est une relation physique température/énergie, mais aussi une convention métrologique définissante.</w:t>
      </w:r>
    </w:p>
    <w:p>
      <w:pPr>
        <w:pStyle w:val="BodyText"/>
      </w:pPr>
      <w:r>
        <w:t xml:space="preserve">[</w:t>
      </w:r>
      <w:r>
        <w:t xml:space="preserve"> </w:t>
      </w:r>
      <w:r>
        <w:t xml:space="preserve">R</w:t>
      </w:r>
      <w:r>
        <w:t xml:space="preserve"> </w:t>
      </w:r>
      <w:r>
        <w:t xml:space="preserve">]</w:t>
      </w:r>
    </w:p>
    <w:p>
      <w:pPr>
        <w:pStyle w:val="BodyText"/>
      </w:pPr>
      <w:r>
        <w:t xml:space="preserve">est une relation thermodynamique molaire, mais aussi une convention dérivée.</w:t>
      </w:r>
    </w:p>
    <w:p>
      <w:pPr>
        <w:pStyle w:val="BodyText"/>
      </w:pPr>
      <w:r>
        <w:t xml:space="preserve">[</w:t>
      </w:r>
      <w:r>
        <w:t xml:space="preserve"> </w:t>
      </w:r>
      <w:r>
        <w:t xml:space="preserve">G_F</w:t>
      </w:r>
      <w:r>
        <w:t xml:space="preserve"> </w:t>
      </w:r>
      <w:r>
        <w:t xml:space="preserve">]</w:t>
      </w:r>
    </w:p>
    <w:p>
      <w:pPr>
        <w:pStyle w:val="BodyText"/>
      </w:pPr>
      <w:r>
        <w:t xml:space="preserve">est à la fois coefficient effectif, raccordement et échelle faible.</w:t>
      </w:r>
    </w:p>
    <w:p>
      <w:pPr>
        <w:pStyle w:val="BodyText"/>
      </w:pPr>
      <w:r>
        <w:t xml:space="preserve">La carte ne cherche donc pas un rangement exclusif. Elle cherche une lecture multi-axiale contrôlée.</w:t>
      </w:r>
    </w:p>
    <w:bookmarkEnd w:id="39"/>
    <w:bookmarkStart w:id="40" w:name="ce-que-la-v0.3-corrige"/>
    <w:p>
      <w:pPr>
        <w:pStyle w:val="Heading2"/>
      </w:pPr>
      <w:r>
        <w:t xml:space="preserve">13. Ce que la v0.3 corrige</w:t>
      </w:r>
    </w:p>
    <w:p>
      <w:pPr>
        <w:pStyle w:val="FirstParagraph"/>
      </w:pPr>
      <w:r>
        <w:t xml:space="preserve">La v0.3 corrige trois fragilités.</w:t>
      </w:r>
    </w:p>
    <w:p>
      <w:pPr>
        <w:pStyle w:val="BodyText"/>
      </w:pPr>
      <w:r>
        <w:t xml:space="preserve">Première correction : elle compresse la typologie. Les quatorze catégories précédentes ne sont plus toutes de même rang.</w:t>
      </w:r>
    </w:p>
    <w:p>
      <w:pPr>
        <w:pStyle w:val="BodyText"/>
      </w:pPr>
      <w:r>
        <w:t xml:space="preserve">Deuxième correction : elle sépare régime physique et régime d’accès. Cela évite de mettre dans la même case une symétrie brisée, un schéma de renormalisation, une définition SI et un protocole expérimental.</w:t>
      </w:r>
    </w:p>
    <w:p>
      <w:pPr>
        <w:pStyle w:val="BodyText"/>
      </w:pPr>
      <w:r>
        <w:t xml:space="preserve">Troisième correction : elle distingue stabilisation empirique et stabilisation conventionnelle. Cela permet de traiter correctement les constantes exactes du SI.</w:t>
      </w:r>
    </w:p>
    <w:bookmarkEnd w:id="40"/>
    <w:bookmarkStart w:id="41" w:name="ce-que-la-v0.3-ne-résout-pas-encore"/>
    <w:p>
      <w:pPr>
        <w:pStyle w:val="Heading2"/>
      </w:pPr>
      <w:r>
        <w:t xml:space="preserve">14. Ce que la v0.3 ne résout pas encore</w:t>
      </w:r>
    </w:p>
    <w:p>
      <w:pPr>
        <w:pStyle w:val="FirstParagraph"/>
      </w:pPr>
      <w:r>
        <w:t xml:space="preserve">La v0.3 ne règle pas encore la fusion détaillée des sous-types du secteur Higgs.</w:t>
      </w:r>
    </w:p>
    <w:p>
      <w:pPr>
        <w:pStyle w:val="BodyText"/>
      </w:pPr>
      <w:r>
        <w:t xml:space="preserve">Les catégories suivantes restent candidates à compression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Elles devront probablement être relues comme sous-types des familles Échelle, Couplage et Relation.</w:t>
      </w:r>
    </w:p>
    <w:p>
      <w:pPr>
        <w:pStyle w:val="BodyText"/>
      </w:pPr>
      <w:r>
        <w:t xml:space="preserve">La v0.3 ne règle pas non plus entièrement le statut des catégories neutrino. Les sous-types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sont probablement des cas locaux d’une famille plus générale :</w:t>
      </w:r>
    </w:p>
    <w:p>
      <w:pPr>
        <w:pStyle w:val="BodyText"/>
      </w:pPr>
      <w:r>
        <w:t xml:space="preserve">[</w:t>
      </w:r>
      <w:r>
        <w:t xml:space="preserve"> </w:t>
      </w:r>
      <w:r>
        <w:t xml:space="preserve"> </w:t>
      </w:r>
      <w:r>
        <w:t xml:space="preserve">]</w:t>
      </w:r>
    </w:p>
    <w:p>
      <w:pPr>
        <w:pStyle w:val="BodyText"/>
      </w:pPr>
      <w:r>
        <w:t xml:space="preserve">Le secteur CKM sera un bon test pour vérifier cette compression.</w:t>
      </w:r>
    </w:p>
    <w:p>
      <w:pPr>
        <w:pStyle w:val="BodyText"/>
      </w:pPr>
      <w:r>
        <w:t xml:space="preserve">Enfin, la v0.3 ne tranche pas le statut de (</w:t>
      </w:r>
      <w:r>
        <w:t xml:space="preserve">). Elle maintient la catégorie</w:t>
      </w:r>
      <w:r>
        <w:t xml:space="preserve"> </w:t>
      </w:r>
      <w:r>
        <w:t xml:space="preserve">“Fond”</w:t>
      </w:r>
      <w:r>
        <w:t xml:space="preserve">, mais reconnaît que le statut physique profond de la constante cosmologique reste ouvert.</w:t>
      </w:r>
    </w:p>
    <w:bookmarkEnd w:id="41"/>
    <w:bookmarkStart w:id="42" w:name="critère-de-réussite-de-la-v0.3"/>
    <w:p>
      <w:pPr>
        <w:pStyle w:val="Heading2"/>
      </w:pPr>
      <w:r>
        <w:t xml:space="preserve">15. Critère de réussite de la v0.3</w:t>
      </w:r>
    </w:p>
    <w:p>
      <w:pPr>
        <w:pStyle w:val="FirstParagraph"/>
      </w:pPr>
      <w:r>
        <w:t xml:space="preserve">La v0.3 réussit si, dans les cycles suivants :</w:t>
      </w:r>
    </w:p>
    <w:p>
      <w:pPr>
        <w:numPr>
          <w:ilvl w:val="0"/>
          <w:numId w:val="1001"/>
        </w:numPr>
      </w:pPr>
      <w:r>
        <w:t xml:space="preserve">les nouveaux cas sont d’abord testés contre les familles existantes ;</w:t>
      </w:r>
    </w:p>
    <w:p>
      <w:pPr>
        <w:numPr>
          <w:ilvl w:val="0"/>
          <w:numId w:val="1001"/>
        </w:numPr>
      </w:pPr>
      <w:r>
        <w:t xml:space="preserve">les sous-types ne deviennent pas automatiquement des familles ;</w:t>
      </w:r>
    </w:p>
    <w:p>
      <w:pPr>
        <w:numPr>
          <w:ilvl w:val="0"/>
          <w:numId w:val="1001"/>
        </w:numPr>
      </w:pPr>
      <w:r>
        <w:t xml:space="preserve">chaque grandeur reçoit deux lectures séparées : fonction physique et régime d’accès ;</w:t>
      </w:r>
    </w:p>
    <w:p>
      <w:pPr>
        <w:numPr>
          <w:ilvl w:val="0"/>
          <w:numId w:val="1001"/>
        </w:numPr>
      </w:pPr>
      <w:r>
        <w:t xml:space="preserve">la stabilisation conventionnelle n’est plus confondue avec la maturité empirique ;</w:t>
      </w:r>
    </w:p>
    <w:p>
      <w:pPr>
        <w:numPr>
          <w:ilvl w:val="0"/>
          <w:numId w:val="1001"/>
        </w:numPr>
      </w:pPr>
      <w:r>
        <w:t xml:space="preserve">les constantes dimensionnées sont analysées sans être disqualifiées, mais toujours rapportées à leurs unités, rapports ou rôles de définition.</w:t>
      </w:r>
    </w:p>
    <w:p>
      <w:pPr>
        <w:pStyle w:val="FirstParagraph"/>
      </w:pPr>
      <w:r>
        <w:t xml:space="preserve">La v0.3 échoue si chaque nouveau cas impose une nouvelle famille au même rang que les précédentes.</w:t>
      </w:r>
    </w:p>
    <w:bookmarkEnd w:id="42"/>
    <w:bookmarkStart w:id="43" w:name="formule-de-travail-v0.3"/>
    <w:p>
      <w:pPr>
        <w:pStyle w:val="Heading2"/>
      </w:pPr>
      <w:r>
        <w:t xml:space="preserve">16. Formule de travail v0.3</w:t>
      </w:r>
    </w:p>
    <w:p>
      <w:pPr>
        <w:pStyle w:val="FirstParagraph"/>
      </w:pPr>
      <w:r>
        <w:t xml:space="preserve">La formule de travail devient :</w:t>
      </w:r>
    </w:p>
    <w:p>
      <w:pPr>
        <w:pStyle w:val="BodyText"/>
      </w:pPr>
      <w:r>
        <w:rPr>
          <w:b/>
          <w:bCs/>
        </w:rPr>
        <w:t xml:space="preserve">Une constante physique n’est pas seulement un nombre stable ; c’est un point de stabilité dans une architecture de régimes, d’accès et de conventions.</w:t>
      </w:r>
    </w:p>
    <w:p>
      <w:pPr>
        <w:pStyle w:val="BodyText"/>
      </w:pPr>
      <w:r>
        <w:t xml:space="preserve">Ou, sous forme plus opératoire :</w:t>
      </w:r>
    </w:p>
    <w:p>
      <w:pPr>
        <w:pStyle w:val="BodyText"/>
      </w:pPr>
      <w:r>
        <w:t xml:space="preserve">[</w:t>
      </w:r>
      <w:r>
        <w:t xml:space="preserve"> </w:t>
      </w:r>
      <w:r>
        <w:t xml:space="preserve"> </w:t>
      </w:r>
      <w:r>
        <w:t xml:space="preserve">=</w:t>
      </w:r>
      <w:r>
        <w:t xml:space="preserve"> </w:t>
      </w:r>
    </w:p>
    <w:p>
      <w:pPr>
        <w:pStyle w:val="Compact"/>
        <w:numPr>
          <w:ilvl w:val="0"/>
          <w:numId w:val="1002"/>
        </w:numPr>
      </w:pPr>
      <w:r>
        <w:t xml:space="preserve">]</w:t>
      </w:r>
    </w:p>
    <w:p>
      <w:pPr>
        <w:pStyle w:val="FirstParagraph"/>
      </w:pPr>
      <w:r>
        <w:t xml:space="preserve">Cette formule condense l’état actuel de la méthode.</w:t>
      </w:r>
    </w:p>
    <w:bookmarkEnd w:id="43"/>
    <w:bookmarkStart w:id="44" w:name="prochaine-étape"/>
    <w:p>
      <w:pPr>
        <w:pStyle w:val="Heading2"/>
      </w:pPr>
      <w:r>
        <w:t xml:space="preserve">17. Prochaine étape</w:t>
      </w:r>
    </w:p>
    <w:p>
      <w:pPr>
        <w:pStyle w:val="FirstParagraph"/>
      </w:pPr>
      <w:r>
        <w:t xml:space="preserve">La prochaine étape logique est de produire une</w:t>
      </w:r>
      <w:r>
        <w:t xml:space="preserve"> </w:t>
      </w:r>
      <w:r>
        <w:rPr>
          <w:b/>
          <w:bCs/>
        </w:rPr>
        <w:t xml:space="preserve">note critique de compression v0.1</w:t>
      </w:r>
      <w:r>
        <w:t xml:space="preserve">.</w:t>
      </w:r>
    </w:p>
    <w:p>
      <w:pPr>
        <w:pStyle w:val="BodyText"/>
      </w:pPr>
      <w:r>
        <w:t xml:space="preserve">Elle devra examiner explicitement quelles anciennes catégories doivent être fusionnées, rétrogradées ou conservées.</w:t>
      </w:r>
    </w:p>
    <w:p>
      <w:pPr>
        <w:pStyle w:val="BodyText"/>
      </w:pPr>
      <w:r>
        <w:t xml:space="preserve">Deux zones devront être traitées en priorité :</w:t>
      </w:r>
    </w:p>
    <w:p>
      <w:pPr>
        <w:pStyle w:val="BodyText"/>
      </w:pPr>
      <w:r>
        <w:t xml:space="preserve">[</w:t>
      </w:r>
      <w:r>
        <w:t xml:space="preserve"> </w:t>
      </w:r>
      <w:r>
        <w:t xml:space="preserve"> </w:t>
      </w:r>
      <w:r>
        <w:t xml:space="preserve">]</w:t>
      </w:r>
    </w:p>
    <w:p>
      <w:pPr>
        <w:pStyle w:val="BodyText"/>
      </w:pPr>
      <w:r>
        <w:t xml:space="preserve">avec (v), (y_f), (m_e), hiérarchie d’échelle,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avec (</w:t>
      </w:r>
      <w:r>
        <w:t xml:space="preserve">_W), PMNS, puis éventuellement CKM.</w:t>
      </w:r>
    </w:p>
    <w:p>
      <w:pPr>
        <w:pStyle w:val="BodyText"/>
      </w:pPr>
      <w:r>
        <w:t xml:space="preserve">Cette note préparera le choix du cinquième cycle. Le secteur CKM deviendra alors un test naturel : il permettra de vérifier si les catégories de mélange et d’orientation survivent hors du cas neutrino.</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2026-07-09T06:27:53Z</dcterms:created>
  <dcterms:modified xsi:type="dcterms:W3CDTF">2026-07-09T06:27:53Z</dcterms:modified>
</cp:coreProperties>
</file>

<file path=docProps/custom.xml><?xml version="1.0" encoding="utf-8"?>
<Properties xmlns="http://schemas.openxmlformats.org/officeDocument/2006/custom-properties" xmlns:vt="http://schemas.openxmlformats.org/officeDocument/2006/docPropsVTypes"/>
</file>