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arte-consolidée-v0.8"/>
    <w:p>
      <w:pPr>
        <w:pStyle w:val="Heading1"/>
      </w:pPr>
      <w:r>
        <w:t xml:space="preserve">Carte consolidée v0.8</w:t>
      </w:r>
    </w:p>
    <w:bookmarkStart w:id="20" w:name="Xfad64c07c5a57620b17e393b1e06be72adb2922"/>
    <w:p>
      <w:pPr>
        <w:pStyle w:val="Heading2"/>
      </w:pPr>
      <w:r>
        <w:t xml:space="preserve">Six familles fonctionnelles, fonctions transversales et architectures inter-familles</w:t>
      </w:r>
    </w:p>
    <w:bookmarkEnd w:id="20"/>
    <w:bookmarkStart w:id="21" w:name="définition-consolidée"/>
    <w:p>
      <w:pPr>
        <w:pStyle w:val="Heading2"/>
      </w:pPr>
      <w:r>
        <w:t xml:space="preserve">1. Définition consolidée</w:t>
      </w:r>
    </w:p>
    <w:p>
      <w:pPr>
        <w:pStyle w:val="FirstParagraph"/>
      </w:pPr>
      <w:r>
        <w:t xml:space="preserve">Une constante effective stabilisée est une grandeur qui acquiert une robustesse de valeur, de relation, d’orientation ou de fonction dans un régime déterminé.</w:t>
      </w:r>
    </w:p>
    <w:p>
      <w:pPr>
        <w:pStyle w:val="BodyText"/>
      </w:pPr>
      <w:r>
        <w:t xml:space="preserve">Cette robustesse ne signifie pas invariance absolue hors de tout cadre. Elle signifie qu’une grandeur devient définissable, comparable et opératoire dans un domaine physique, expérimental, théorique ou métrologique précis.</w:t>
      </w:r>
    </w:p>
    <w:p>
      <w:pPr>
        <w:pStyle w:val="BodyText"/>
      </w:pPr>
      <w:r>
        <w:t xml:space="preserve">Une constante effective stabilisée doit donc être lue selon plusieurs coordonnées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Formule générale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]</w:t>
      </w:r>
    </w:p>
    <w:p>
      <w:pPr>
        <w:pStyle w:val="FirstParagraph"/>
      </w:pPr>
      <w:r>
        <w:t xml:space="preserve">Formule courte :</w:t>
      </w:r>
    </w:p>
    <w:p>
      <w:pPr>
        <w:pStyle w:val="BodyText"/>
      </w:pPr>
      <w:r>
        <w:rPr>
          <w:b/>
          <w:bCs/>
        </w:rPr>
        <w:t xml:space="preserve">Une constante physique est moins un nombre isolé qu’un point de stabilité dans une architecture de régimes, d’accès et de fonctions.</w:t>
      </w:r>
    </w:p>
    <w:bookmarkEnd w:id="21"/>
    <w:bookmarkStart w:id="22" w:name="noyau-taxonomique-v0.8"/>
    <w:p>
      <w:pPr>
        <w:pStyle w:val="Heading2"/>
      </w:pPr>
      <w:r>
        <w:t xml:space="preserve">2. Noyau taxonomique v0.8</w:t>
      </w:r>
    </w:p>
    <w:p>
      <w:pPr>
        <w:pStyle w:val="FirstParagraph"/>
      </w:pPr>
      <w:r>
        <w:t xml:space="preserve">Après les tests de</w:t>
      </w:r>
      <w:r>
        <w:t xml:space="preserve"> </w:t>
      </w:r>
      <w:r>
        <w:rPr>
          <w:b/>
          <w:bCs/>
        </w:rPr>
        <w:t xml:space="preserve">Seuil</w:t>
      </w:r>
      <w:r>
        <w:t xml:space="preserve">,</w:t>
      </w:r>
      <w:r>
        <w:t xml:space="preserve"> </w:t>
      </w:r>
      <w:r>
        <w:rPr>
          <w:b/>
          <w:bCs/>
        </w:rPr>
        <w:t xml:space="preserve">Fond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Relation</w:t>
      </w:r>
      <w:r>
        <w:t xml:space="preserve">, la carte retient six familles fonctionnelles supérieures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Deux anciennes familles ont été rétrogradées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devient une fonction transversale.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devient une fonction architecturale.</w:t>
      </w:r>
    </w:p>
    <w:p>
      <w:pPr>
        <w:pStyle w:val="BodyText"/>
      </w:pPr>
      <w:r>
        <w:t xml:space="preserve">La famille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conservée, mais sous contrainte : elle doit toujours être qualifiée par un sous-type.</w:t>
      </w:r>
    </w:p>
    <w:p>
      <w:pPr>
        <w:pStyle w:val="BodyText"/>
      </w:pPr>
      <w:r>
        <w:t xml:space="preserve">La carte v0.8 possède donc un noyau stabilisé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Catégories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Familles supérieures</w:t>
            </w:r>
          </w:p>
        </w:tc>
        <w:tc>
          <w:tcPr/>
          <w:p>
            <w:pPr>
              <w:pStyle w:val="Compact"/>
            </w:pPr>
            <w:r>
              <w:t xml:space="preserve">Couplage, Échelle, Relation, Raccordement, Orientation,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Fonctions transversales</w:t>
            </w:r>
          </w:p>
        </w:tc>
        <w:tc>
          <w:tcPr/>
          <w:p>
            <w:pPr>
              <w:pStyle w:val="Compact"/>
            </w:pPr>
            <w:r>
              <w:t xml:space="preserve">Seuil, Borne, Validité, Déphasage, Hiérarchie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Fonctions architecturales</w:t>
            </w:r>
          </w:p>
        </w:tc>
        <w:tc>
          <w:tcPr/>
          <w:p>
            <w:pPr>
              <w:pStyle w:val="Compact"/>
            </w:pPr>
            <w:r>
              <w:t xml:space="preserve">Fond, Paramètre d’état, Densité normalisée, Relation d’état, Condition initiale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Architectures inter-familles</w:t>
            </w:r>
          </w:p>
        </w:tc>
        <w:tc>
          <w:tcPr/>
          <w:p>
            <w:pPr>
              <w:pStyle w:val="Compact"/>
            </w:pPr>
            <w:r>
              <w:t xml:space="preserve">Saveur-Higgs, Métrologique SI, Effective basse énergie, Cosmologique</w:t>
            </w:r>
          </w:p>
        </w:tc>
      </w:tr>
    </w:tbl>
    <w:bookmarkEnd w:id="22"/>
    <w:bookmarkStart w:id="23" w:name="famille-couplage"/>
    <w:p>
      <w:pPr>
        <w:pStyle w:val="Heading2"/>
      </w:pPr>
      <w:r>
        <w:t xml:space="preserve">3. Famille Couplage</w:t>
      </w:r>
    </w:p>
    <w:p>
      <w:pPr>
        <w:pStyle w:val="FirstParagraph"/>
      </w:pPr>
      <w:r>
        <w:t xml:space="preserve">Une constante de couplage paramètre une intensité d’interaction ou de liaison entre champs, particules ou secteurs.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_s(Q^2)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_G(E)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Sous-types stabilisés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Lecture typique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relève d’un couplage électromagnétique stabilisé à basse énergie.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_s(Q^2)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relève d’un couplage courant dépendant de l’échelle.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relève d’un couplage de Yukawa, dont la fonction n’est pas seulement d’interagir avec le champ de Higgs, mais aussi de différencier les masses fermioniques dans l’architecture saveur-Higgs.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3"/>
    <w:bookmarkStart w:id="24" w:name="famille-échelle"/>
    <w:p>
      <w:pPr>
        <w:pStyle w:val="Heading2"/>
      </w:pPr>
      <w:r>
        <w:t xml:space="preserve">4. Famille Échelle</w:t>
      </w:r>
    </w:p>
    <w:p>
      <w:pPr>
        <w:pStyle w:val="FirstParagraph"/>
      </w:pPr>
      <w:r>
        <w:t xml:space="preserve">Une constante d’échelle fixe, révèle ou hiérarchise un ordre de grandeur structurant pour un régime physique.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G_F^{-1/2}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Sous-types stabilisés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Lecture typique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l’échelle électrofaible.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condense une échelle dynamique associée au régime fort non perturbatif.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masse de jauge du régime électrofaible brisé, mais joue aussi une fonction transversale de seuil pour la théorie de Fermi.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hiérarchise le domaine où la gravitation quantique devient attendue.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4"/>
    <w:bookmarkStart w:id="25" w:name="famille-relation"/>
    <w:p>
      <w:pPr>
        <w:pStyle w:val="Heading2"/>
      </w:pPr>
      <w:r>
        <w:t xml:space="preserve">5. Famille Relation</w:t>
      </w:r>
    </w:p>
    <w:p>
      <w:pPr>
        <w:pStyle w:val="FirstParagraph"/>
      </w:pPr>
      <w:r>
        <w:t xml:space="preserve">Une constante relationnelle stabilise une liaison entre grandeurs, régimes, niveaux ou spectres.</w:t>
      </w:r>
    </w:p>
    <w:p>
      <w:pPr>
        <w:pStyle w:val="BodyText"/>
      </w:pPr>
      <w:r>
        <w:t xml:space="preserve">Cette famille est conservée, mais elle reste la plus large. Elle doit toujours être qualifiée.</w:t>
      </w:r>
    </w:p>
    <w:p>
      <w:pPr>
        <w:pStyle w:val="BodyText"/>
      </w:pPr>
      <w:r>
        <w:t xml:space="preserve">Sous-types stabilisés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relation stratifiée entre deux masses issues de régimes physiques distincts : QCD confinée pour le proton, électrofaible brisé et Yukawa pour l’électron.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relation compositionnelle. Elle compose deux constantes définissantes en une grandeur molaire exacte.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relation spectrale. Elle fixe un écart entre valeurs propres de masse dans le secteur neutrino.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m_f=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relation constitutive de régime. Elle montre comment une masse fermionique stabilisée résulte de l’articulation entre une échelle électrofaible et un couplage de Yukawa.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Règle d’usage :</w:t>
      </w:r>
    </w:p>
    <w:p>
      <w:pPr>
        <w:pStyle w:val="BodyText"/>
      </w:pPr>
      <w:r>
        <w:rPr>
          <w:b/>
          <w:bCs/>
        </w:rPr>
        <w:t xml:space="preserve">Relation seule est insuffisante. Il faut toujours préciser relation de quoi, entre quoi, dans quel régime et selon quel mode d’accès.</w:t>
      </w:r>
    </w:p>
    <w:bookmarkEnd w:id="25"/>
    <w:bookmarkStart w:id="26" w:name="famille-raccordement"/>
    <w:p>
      <w:pPr>
        <w:pStyle w:val="Heading2"/>
      </w:pPr>
      <w:r>
        <w:t xml:space="preserve">6. Famille Raccordement</w:t>
      </w:r>
    </w:p>
    <w:p>
      <w:pPr>
        <w:pStyle w:val="FirstParagraph"/>
      </w:pPr>
      <w:r>
        <w:t xml:space="preserve">Une constante de raccordement relie une description effective à une description plus complète, ou deux niveaux théoriques distincts.</w:t>
      </w:r>
    </w:p>
    <w:p>
      <w:pPr>
        <w:pStyle w:val="BodyText"/>
      </w:pPr>
      <w:r>
        <w:t xml:space="preserve">Exemple central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 constante de Fermi permet de décrire l’interaction faible basse énergie par une interaction effective à quatre fermions. Elle raccorde ce régime effectif à la théorie électrofaible complète avec bosons (W) et (Z).</w:t>
      </w:r>
    </w:p>
    <w:p>
      <w:pPr>
        <w:pStyle w:val="BodyText"/>
      </w:pPr>
      <w:r>
        <w:t xml:space="preserve">Sous-types stabilisés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 distinction entre Relation et Raccordement est décisive.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relation compositionnelle.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 raccordement, parce qu’il relie deux descriptions physiques de domaines différents.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6"/>
    <w:bookmarkStart w:id="27" w:name="famille-orientation"/>
    <w:p>
      <w:pPr>
        <w:pStyle w:val="Heading2"/>
      </w:pPr>
      <w:r>
        <w:t xml:space="preserve">7. Famille Orientation</w:t>
      </w:r>
    </w:p>
    <w:p>
      <w:pPr>
        <w:pStyle w:val="FirstParagraph"/>
      </w:pPr>
      <w:r>
        <w:t xml:space="preserve">Une constante d’orientation stabilise un désalignement entre bases, champs, états ou secteurs d’interaction.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A,</w:t>
      </w:r>
      <w:r>
        <w:t xml:space="preserve">{</w:t>
      </w:r>
      <w:r>
        <w:t xml:space="preserve">},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Sous-types stabilisés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Lecture typique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oriente le mélange entre champs électrofaibles neutres.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exprime le désalignement entre bases de masse et courants faibles chargés dans le secteur quark.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exprime le désalignement entre base de saveur et base de masse dans le secteur neutrino.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composante complexe d’orientation susceptible de produire une asymétrie CP.</w:t>
      </w:r>
    </w:p>
    <w:p>
      <w:pPr>
        <w:pStyle w:val="BodyText"/>
      </w:pPr>
      <w:r>
        <w:t xml:space="preserve">Les paramètres de Wolfenstein ne constituent pas une famille nouvelle. Ils sont des coordonnées hiérarchiques de l’orientation CKM.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7"/>
    <w:bookmarkStart w:id="28" w:name="famille-convention"/>
    <w:p>
      <w:pPr>
        <w:pStyle w:val="Heading2"/>
      </w:pPr>
      <w:r>
        <w:t xml:space="preserve">8. Famille Convention</w:t>
      </w:r>
    </w:p>
    <w:p>
      <w:pPr>
        <w:pStyle w:val="FirstParagraph"/>
      </w:pPr>
      <w:r>
        <w:t xml:space="preserve">Une constante conventionnelle reçoit une valeur exacte par définition dans un système d’unités, ou devient exacte par composition de constantes définissantes.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Sous-types stabilisés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Lecture typique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constante définissante primaire du kelvin dans le SI.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constante définissante primaire de la mole.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exacte par composition, puisque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Principe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bookmarkEnd w:id="28"/>
    <w:bookmarkStart w:id="34" w:name="fonctions-transversales"/>
    <w:p>
      <w:pPr>
        <w:pStyle w:val="Heading2"/>
      </w:pPr>
      <w:r>
        <w:t xml:space="preserve">9. Fonctions transversales</w:t>
      </w:r>
    </w:p>
    <w:p>
      <w:pPr>
        <w:pStyle w:val="FirstParagraph"/>
      </w:pPr>
      <w:r>
        <w:t xml:space="preserve">Une fonction transversale n’est pas une famille supérieure. Elle désigne un rôle que peut jouer une grandeur en plus de sa fonction principale.</w:t>
      </w:r>
    </w:p>
    <w:p>
      <w:pPr>
        <w:pStyle w:val="BodyText"/>
      </w:pPr>
      <w:r>
        <w:t xml:space="preserve">Fonctions transversales stabilisées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Start w:id="29" w:name="seuil"/>
    <w:p>
      <w:pPr>
        <w:pStyle w:val="Heading3"/>
      </w:pPr>
      <w:r>
        <w:t xml:space="preserve">9.1 Seuil</w:t>
      </w:r>
    </w:p>
    <w:p>
      <w:pPr>
        <w:pStyle w:val="FirstParagraph"/>
      </w:pPr>
      <w:r>
        <w:t xml:space="preserve">Une fonction seuil marque une limite, un passage, un plancher ou un ancrage.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échelle électrofaible jouant une fonction seuil pour la théorie de Fermi.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échelle dynamique jouant une fonction seuil entre régime perturbatif et non perturbatif.</w:t>
      </w:r>
    </w:p>
    <w:p>
      <w:pPr>
        <w:pStyle w:val="BodyText"/>
      </w:pPr>
      <w:r>
        <w:t xml:space="preserve">La masse absolue des neutrinos relève d’une relation spectrale d’ancrage avec fonction seuil.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non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29"/>
    <w:bookmarkStart w:id="30" w:name="borne"/>
    <w:p>
      <w:pPr>
        <w:pStyle w:val="Heading3"/>
      </w:pPr>
      <w:r>
        <w:t xml:space="preserve">9.2 Borne</w:t>
      </w:r>
    </w:p>
    <w:p>
      <w:pPr>
        <w:pStyle w:val="FirstParagraph"/>
      </w:pPr>
      <w:r>
        <w:t xml:space="preserve">Une fonction borne désigne un accès par limite expérimentale ou observationnelle sans mesure positive complète.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selon les cadres cosmologiques utilisés.</w:t>
      </w:r>
    </w:p>
    <w:p>
      <w:pPr>
        <w:pStyle w:val="BodyText"/>
      </w:pPr>
      <w:r>
        <w:t xml:space="preserve">La borne appartient souvent au régime d’accès plus qu’à la fonction physique principale.</w:t>
      </w:r>
    </w:p>
    <w:bookmarkEnd w:id="30"/>
    <w:bookmarkStart w:id="31" w:name="validité"/>
    <w:p>
      <w:pPr>
        <w:pStyle w:val="Heading3"/>
      </w:pPr>
      <w:r>
        <w:t xml:space="preserve">9.3 Validité</w:t>
      </w:r>
    </w:p>
    <w:p>
      <w:pPr>
        <w:pStyle w:val="FirstParagraph"/>
      </w:pPr>
      <w:r>
        <w:t xml:space="preserve">Une fonction de validité indique le domaine dans lequel une description reste applicable.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pour la théorie de Fermi,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pour la relativité générale lue comme théorie effective basse énergie,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pour la limite de certaines méthodes perturbatives.</w:t>
      </w:r>
    </w:p>
    <w:bookmarkEnd w:id="31"/>
    <w:bookmarkStart w:id="32" w:name="déphasage"/>
    <w:p>
      <w:pPr>
        <w:pStyle w:val="Heading3"/>
      </w:pPr>
      <w:r>
        <w:t xml:space="preserve">9.4 Déphasage</w:t>
      </w:r>
    </w:p>
    <w:p>
      <w:pPr>
        <w:pStyle w:val="FirstParagraph"/>
      </w:pPr>
      <w:r>
        <w:t xml:space="preserve">Une fonction de déphasage décrit la manifestation dynamique d’une relation spectrale sous forme de phase.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dans les oscillations de neutrinos.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n’oriente pas. PMNS oriente. (</w:t>
      </w:r>
      <w:r>
        <w:t xml:space="preserve">m^2) déphase.</w:t>
      </w:r>
    </w:p>
    <w:bookmarkEnd w:id="32"/>
    <w:bookmarkStart w:id="33" w:name="hiérarchie"/>
    <w:p>
      <w:pPr>
        <w:pStyle w:val="Heading3"/>
      </w:pPr>
      <w:r>
        <w:t xml:space="preserve">9.5 Hiérarchie</w:t>
      </w:r>
    </w:p>
    <w:p>
      <w:pPr>
        <w:pStyle w:val="FirstParagraph"/>
      </w:pPr>
      <w:r>
        <w:t xml:space="preserve">Une fonction hiérarchique organise des écarts de taille, de masse, d’échelle ou de mélange.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A,</w:t>
      </w:r>
      <w:r>
        <w:t xml:space="preserve">{</w:t>
      </w:r>
      <w:r>
        <w:t xml:space="preserve">},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dans Wolfenstein,</w:t>
      </w:r>
    </w:p>
    <w:p>
      <w:pPr>
        <w:pStyle w:val="BodyText"/>
      </w:pPr>
      <w:r>
        <w:t xml:space="preserve">les hiérarchies de Yukawa,</w:t>
      </w:r>
    </w:p>
    <w:p>
      <w:pPr>
        <w:pStyle w:val="BodyText"/>
      </w:pPr>
      <w:r>
        <w:t xml:space="preserve">le contraste entre échelle électrofaible et échelle de Planck.</w:t>
      </w:r>
    </w:p>
    <w:bookmarkEnd w:id="33"/>
    <w:bookmarkEnd w:id="34"/>
    <w:bookmarkStart w:id="40" w:name="fonctions-architecturales"/>
    <w:p>
      <w:pPr>
        <w:pStyle w:val="Heading2"/>
      </w:pPr>
      <w:r>
        <w:t xml:space="preserve">10. Fonctions architecturales</w:t>
      </w:r>
    </w:p>
    <w:p>
      <w:pPr>
        <w:pStyle w:val="FirstParagraph"/>
      </w:pPr>
      <w:r>
        <w:t xml:space="preserve">Une fonction architecturale prend sens dans une configuration globale. Elle ne forme pas une famille supérieure.</w:t>
      </w:r>
    </w:p>
    <w:p>
      <w:pPr>
        <w:pStyle w:val="BodyText"/>
      </w:pPr>
      <w:r>
        <w:t xml:space="preserve">Fonctions architecturales stabilisées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Start w:id="35" w:name="fond"/>
    <w:p>
      <w:pPr>
        <w:pStyle w:val="Heading3"/>
      </w:pPr>
      <w:r>
        <w:t xml:space="preserve">10.1 Fond</w:t>
      </w:r>
    </w:p>
    <w:p>
      <w:pPr>
        <w:pStyle w:val="FirstParagraph"/>
      </w:pPr>
      <w:r>
        <w:t xml:space="preserve">Le fond est une fonction architecturale propre aux modèles globaux, notamment cosmologiques.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terme de fond cosmologique.</w:t>
      </w:r>
    </w:p>
    <w:p>
      <w:pPr>
        <w:pStyle w:val="BodyText"/>
      </w:pPr>
      <w:r>
        <w:t xml:space="preserve">(</w:t>
      </w:r>
      <w:r>
        <w:t xml:space="preserve">) ne fonde plus une famille supérieure. Elle joue une fonction de fond dans l’architecture cosmologique.</w:t>
      </w:r>
    </w:p>
    <w:p>
      <w:pPr>
        <w:pStyle w:val="BodyText"/>
      </w:pPr>
      <w:r>
        <w:t xml:space="preserve">Formule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35"/>
    <w:bookmarkStart w:id="36" w:name="paramètre-détat"/>
    <w:p>
      <w:pPr>
        <w:pStyle w:val="Heading3"/>
      </w:pPr>
      <w:r>
        <w:t xml:space="preserve">10.2 Paramètre d’état</w:t>
      </w:r>
    </w:p>
    <w:p>
      <w:pPr>
        <w:pStyle w:val="FirstParagraph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taux actuel d’expansion.</w:t>
      </w:r>
    </w:p>
    <w:p>
      <w:pPr>
        <w:pStyle w:val="BodyText"/>
      </w:pPr>
      <w:r>
        <w:t xml:space="preserve">Ce n’est pas un fond au sens de (</w:t>
      </w:r>
      <w:r>
        <w:t xml:space="preserve">). C’est une grandeur d’état actuelle, dépendante d’un régime d’accès et d’un modèle cosmologique.</w:t>
      </w:r>
    </w:p>
    <w:bookmarkEnd w:id="36"/>
    <w:bookmarkStart w:id="37" w:name="densité-normalisée"/>
    <w:p>
      <w:pPr>
        <w:pStyle w:val="Heading3"/>
      </w:pPr>
      <w:r>
        <w:t xml:space="preserve">10.3 Densité normalisée</w:t>
      </w:r>
    </w:p>
    <w:p>
      <w:pPr>
        <w:pStyle w:val="FirstParagraph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_m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Ces paramètres expriment des fractions de densité rapportées à une densité critique. Leur fonction est relationnelle et architecturale.</w:t>
      </w:r>
    </w:p>
    <w:bookmarkEnd w:id="37"/>
    <w:bookmarkStart w:id="38" w:name="relation-détat"/>
    <w:p>
      <w:pPr>
        <w:pStyle w:val="Heading3"/>
      </w:pPr>
      <w:r>
        <w:t xml:space="preserve">10.4 Relation d’état</w:t>
      </w:r>
    </w:p>
    <w:p>
      <w:pPr>
        <w:pStyle w:val="FirstParagraph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 paramètre (w) n’est pas un fond. Il décrit le comportement d’une composante de fond.</w:t>
      </w:r>
    </w:p>
    <w:bookmarkEnd w:id="38"/>
    <w:bookmarkStart w:id="39" w:name="condition-initiale"/>
    <w:p>
      <w:pPr>
        <w:pStyle w:val="Heading3"/>
      </w:pPr>
      <w:r>
        <w:t xml:space="preserve">10.5 Condition initiale</w:t>
      </w:r>
    </w:p>
    <w:p>
      <w:pPr>
        <w:pStyle w:val="FirstParagraph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Ces grandeurs structurent le spectre primordial des perturbations. Elles appartiennent à l’architecture cosmologique, mais pas à une famille Fond.</w:t>
      </w:r>
    </w:p>
    <w:bookmarkEnd w:id="39"/>
    <w:bookmarkEnd w:id="40"/>
    <w:bookmarkStart w:id="41" w:name="architectures-inter-familles"/>
    <w:p>
      <w:pPr>
        <w:pStyle w:val="Heading2"/>
      </w:pPr>
      <w:r>
        <w:t xml:space="preserve">11. Architectures inter-familles</w:t>
      </w:r>
    </w:p>
    <w:p>
      <w:pPr>
        <w:pStyle w:val="FirstParagraph"/>
      </w:pPr>
      <w:r>
        <w:t xml:space="preserve">Une architecture inter-familles articule plusieurs familles et fonctions dans un secteur physique, théorique ou métrologique.</w:t>
      </w:r>
    </w:p>
    <w:p>
      <w:pPr>
        <w:pStyle w:val="BodyText"/>
      </w:pPr>
      <w:r>
        <w:t xml:space="preserve">Une famille répond à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Une architecture répond à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Architectures reconnues en v0.8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41"/>
    <w:bookmarkStart w:id="42" w:name="architecture-saveur-higgs"/>
    <w:p>
      <w:pPr>
        <w:pStyle w:val="Heading2"/>
      </w:pPr>
      <w:r>
        <w:t xml:space="preserve">12. Architecture saveur-Higgs</w:t>
      </w:r>
    </w:p>
    <w:p>
      <w:pPr>
        <w:pStyle w:val="FirstParagraph"/>
      </w:pPr>
      <w:r>
        <w:t xml:space="preserve">L’architecture saveur-Higgs articule :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]</w:t>
      </w:r>
    </w:p>
    <w:p>
      <w:pPr>
        <w:pStyle w:val="FirstParagraph"/>
      </w:pPr>
      <w:r>
        <w:t xml:space="preserve">Formule compacte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t xml:space="preserve">]</w:t>
      </w:r>
    </w:p>
    <w:p>
      <w:pPr>
        <w:pStyle w:val="FirstParagraph"/>
      </w:pPr>
      <w:r>
        <w:t xml:space="preserve">avec, pour le secteur neutrino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+ 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Lecture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l’échelle électrofaible.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fournit les textures de Yukawa.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stabilise les masses de régime brisé.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oriente les transitions faibles des quarks.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oriente les oscillations de saveur des neutrinos.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des relations spectrales.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</w:t>
      </w:r>
      <w:r>
        <w:t xml:space="preserve">,</w:t>
      </w:r>
      <w:r>
        <w:t xml:space="preserve">m_</w:t>
      </w:r>
      <w:r>
        <w:t xml:space="preserve">,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sont des projections d’un ancrage spectral à fonction seuil.</w:t>
      </w:r>
    </w:p>
    <w:bookmarkEnd w:id="42"/>
    <w:bookmarkStart w:id="43" w:name="architecture-métrologique-si"/>
    <w:p>
      <w:pPr>
        <w:pStyle w:val="Heading2"/>
      </w:pPr>
      <w:r>
        <w:t xml:space="preserve">13. Architecture métrologique SI</w:t>
      </w:r>
    </w:p>
    <w:p>
      <w:pPr>
        <w:pStyle w:val="FirstParagraph"/>
      </w:pPr>
      <w:r>
        <w:t xml:space="preserve">L’architecture métrologique SI articule :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]</w:t>
      </w:r>
    </w:p>
    <w:p>
      <w:pPr>
        <w:pStyle w:val="FirstParagraph"/>
      </w:pPr>
      <w:r>
        <w:t xml:space="preserve">Formule compacte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]</w:t>
      </w:r>
    </w:p>
    <w:p>
      <w:pPr>
        <w:pStyle w:val="FirstParagraph"/>
      </w:pPr>
      <w:r>
        <w:t xml:space="preserve">Lecture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conventionnellement le kelvin.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conventionnellement la mole.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constante exacte par composition.</w:t>
      </w:r>
    </w:p>
    <w:p>
      <w:pPr>
        <w:pStyle w:val="BodyText"/>
      </w:pPr>
      <w:r>
        <w:t xml:space="preserve">Cette architecture montre qu’une grandeur peut être physiquement opératoire et conventionnellement exacte.</w:t>
      </w:r>
    </w:p>
    <w:bookmarkEnd w:id="43"/>
    <w:bookmarkStart w:id="44" w:name="architecture-effective-basse-énergie"/>
    <w:p>
      <w:pPr>
        <w:pStyle w:val="Heading2"/>
      </w:pPr>
      <w:r>
        <w:t xml:space="preserve">14. Architecture effective basse énergie</w:t>
      </w:r>
    </w:p>
    <w:p>
      <w:pPr>
        <w:pStyle w:val="FirstParagraph"/>
      </w:pPr>
      <w:r>
        <w:t xml:space="preserve">L’architecture effective basse énergie articule :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]</w:t>
      </w:r>
    </w:p>
    <w:p>
      <w:pPr>
        <w:pStyle w:val="FirstParagraph"/>
      </w:pPr>
      <w:r>
        <w:t xml:space="preserve">Formule compacte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]</w:t>
      </w:r>
    </w:p>
    <w:p>
      <w:pPr>
        <w:pStyle w:val="FirstParagraph"/>
      </w:pPr>
      <w:r>
        <w:t xml:space="preserve">Lecture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raccorde la théorie de Fermi à la théorie électrofaible.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marque l’échelle et le seuil de validité de cette description effective.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_s(Q^2)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décrit un couplage courant.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une échelle dynamique et joue une fonction seuil perturbatif/non perturbatif.</w:t>
      </w:r>
    </w:p>
    <w:bookmarkEnd w:id="44"/>
    <w:bookmarkStart w:id="45" w:name="architecture-cosmologique"/>
    <w:p>
      <w:pPr>
        <w:pStyle w:val="Heading2"/>
      </w:pPr>
      <w:r>
        <w:t xml:space="preserve">15. Architecture cosmologique</w:t>
      </w:r>
    </w:p>
    <w:p>
      <w:pPr>
        <w:pStyle w:val="FirstParagraph"/>
      </w:pPr>
      <w:r>
        <w:t xml:space="preserve">L’architecture cosmologique articule des objets de types différents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m,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A_s,</w:t>
      </w:r>
      <w:r>
        <w:t xml:space="preserve">n_s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_8,</w:t>
      </w:r>
      <w:r>
        <w:t xml:space="preserve">S_8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Formule compacte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t xml:space="preserve">]</w:t>
      </w:r>
    </w:p>
    <w:p>
      <w:pPr>
        <w:pStyle w:val="FirstParagraph"/>
      </w:pPr>
      <w:r>
        <w:t xml:space="preserve">Cette architecture est nécessaire, mais sa taxonomie interne reste délicate.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 terme de fond cosmologique.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 paramètre d’état actuel.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m,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sont des densités normalisées.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relation d’état.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A_s,</w:t>
      </w:r>
      <w:r>
        <w:t xml:space="preserve">n_s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relèvent des conditions initiales perturbatives.</w:t>
      </w:r>
    </w:p>
    <w:p>
      <w:pPr>
        <w:pStyle w:val="BodyText"/>
      </w:pPr>
      <w:r>
        <w:t xml:space="preserve">Le fond n’absorbe pas la cosmologie. Il est une fonction dans l’architecture cosmologique.</w:t>
      </w:r>
    </w:p>
    <w:bookmarkEnd w:id="45"/>
    <w:bookmarkStart w:id="48" w:name="statuts-de-stabilisation"/>
    <w:p>
      <w:pPr>
        <w:pStyle w:val="Heading2"/>
      </w:pPr>
      <w:r>
        <w:t xml:space="preserve">16. Statuts de stabilisation</w:t>
      </w:r>
    </w:p>
    <w:p>
      <w:pPr>
        <w:pStyle w:val="FirstParagraph"/>
      </w:pPr>
      <w:r>
        <w:t xml:space="preserve">Une constante peut être stabilisée de plusieurs manières.</w:t>
      </w:r>
    </w:p>
    <w:bookmarkStart w:id="46" w:name="stabilisation-empirique"/>
    <w:p>
      <w:pPr>
        <w:pStyle w:val="Heading3"/>
      </w:pPr>
      <w:r>
        <w:t xml:space="preserve">16.1 Stabilisation empirique</w:t>
      </w:r>
    </w:p>
    <w:p>
      <w:pPr>
        <w:pStyle w:val="FirstParagraph"/>
      </w:pPr>
      <w:r>
        <w:t xml:space="preserve">Niveaux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fortement stabilisée.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fortement stabilisée globalement, avec tensions locales possibles.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dans le secteur neutrino reste en cours de stabilisation.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bornée sans mesure positive absolue.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contrainte de façon modèle-dépendante dans les analyses cosmologiques.</w:t>
      </w:r>
    </w:p>
    <w:bookmarkEnd w:id="46"/>
    <w:bookmarkStart w:id="47" w:name="stabilisation-conventionnelle"/>
    <w:p>
      <w:pPr>
        <w:pStyle w:val="Heading3"/>
      </w:pPr>
      <w:r>
        <w:t xml:space="preserve">16.2 Stabilisation conventionnelle</w:t>
      </w:r>
    </w:p>
    <w:p>
      <w:pPr>
        <w:pStyle w:val="FirstParagraph"/>
      </w:pPr>
      <w:r>
        <w:t xml:space="preserve">Niveaux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sont des constantes définissantes primaires.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exacte par composition.</w:t>
      </w:r>
    </w:p>
    <w:p>
      <w:pPr>
        <w:pStyle w:val="BodyText"/>
      </w:pPr>
      <w:r>
        <w:t xml:space="preserve">CKM, PMNS, (</w:t>
      </w:r>
      <w:r>
        <w:t xml:space="preserve">_{</w:t>
      </w:r>
      <w:r>
        <w:t xml:space="preserve">}), (G_F), (</w:t>
      </w:r>
      <w:r>
        <w:t xml:space="preserve">m^2) ne sont pas conventionnellement définissantes.</w:t>
      </w:r>
    </w:p>
    <w:bookmarkEnd w:id="47"/>
    <w:bookmarkEnd w:id="48"/>
    <w:bookmarkStart w:id="49" w:name="matrice-canonique-v0.8"/>
    <w:p>
      <w:pPr>
        <w:pStyle w:val="Heading2"/>
      </w:pPr>
      <w:r>
        <w:t xml:space="preserve">17. Matrice canonique v0.8</w:t>
      </w:r>
    </w:p>
    <w:p>
      <w:pPr>
        <w:pStyle w:val="FirstParagraph"/>
      </w:pPr>
      <w:r>
        <w:t xml:space="preserve">Toute fiche doit pouvoir être ramenée à la matrice suivante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Grandeur</w:t>
            </w:r>
          </w:p>
        </w:tc>
        <w:tc>
          <w:tcPr/>
          <w:p>
            <w:pPr>
              <w:pStyle w:val="Compact"/>
            </w:pPr>
            <w:r>
              <w:t xml:space="preserve">De quoi parle-t-on exactement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logique</w:t>
            </w:r>
          </w:p>
        </w:tc>
        <w:tc>
          <w:tcPr/>
          <w:p>
            <w:pPr>
              <w:pStyle w:val="Compact"/>
            </w:pPr>
            <w:r>
              <w:t xml:space="preserve">Valeur, rapport, couplage, échelle, angle, phase, matrice, coefficient, paramètre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Dimensionnée ou sans dimension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 principale</w:t>
            </w:r>
          </w:p>
        </w:tc>
        <w:tc>
          <w:tcPr/>
          <w:p>
            <w:pPr>
              <w:pStyle w:val="Compact"/>
            </w:pPr>
            <w:r>
              <w:t xml:space="preserve">Couplage, Échelle, Relation, Raccordement, Orientation ou Convention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Sous-type local</w:t>
            </w:r>
          </w:p>
        </w:tc>
        <w:tc>
          <w:tcPr/>
          <w:p>
            <w:pPr>
              <w:pStyle w:val="Compact"/>
            </w:pPr>
            <w:r>
              <w:t xml:space="preserve">Quelle qualification précise est nécessaire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 transversale éventuelle</w:t>
            </w:r>
          </w:p>
        </w:tc>
        <w:tc>
          <w:tcPr/>
          <w:p>
            <w:pPr>
              <w:pStyle w:val="Compact"/>
            </w:pPr>
            <w:r>
              <w:t xml:space="preserve">Seuil, borne, validité, déphasage, hiérarchie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 architecturale éventuelle</w:t>
            </w:r>
          </w:p>
        </w:tc>
        <w:tc>
          <w:tcPr/>
          <w:p>
            <w:pPr>
              <w:pStyle w:val="Compact"/>
            </w:pPr>
            <w:r>
              <w:t xml:space="preserve">Fond, paramètre d’état, densité normalisée, relation d’état, condition initiale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de définition physique</w:t>
            </w:r>
          </w:p>
        </w:tc>
        <w:tc>
          <w:tcPr/>
          <w:p>
            <w:pPr>
              <w:pStyle w:val="Compact"/>
            </w:pPr>
            <w:r>
              <w:t xml:space="preserve">Dans quel domaine la grandeur joue-t-elle un rôle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d’accès épistémique</w:t>
            </w:r>
          </w:p>
        </w:tc>
        <w:tc>
          <w:tcPr/>
          <w:p>
            <w:pPr>
              <w:pStyle w:val="Compact"/>
            </w:pPr>
            <w:r>
              <w:t xml:space="preserve">Comment est-elle mesurée, reconstruite, fixée ou bornée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Dépendance d’échelle</w:t>
            </w:r>
          </w:p>
        </w:tc>
        <w:tc>
          <w:tcPr/>
          <w:p>
            <w:pPr>
              <w:pStyle w:val="Compact"/>
            </w:pPr>
            <w:r>
              <w:t xml:space="preserve">Court-elle avec une échelle ou dépend-elle d’un schéma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Stabilisation empirique</w:t>
            </w:r>
          </w:p>
        </w:tc>
        <w:tc>
          <w:tcPr/>
          <w:p>
            <w:pPr>
              <w:pStyle w:val="Compact"/>
            </w:pPr>
            <w:r>
              <w:t xml:space="preserve">Forte, partielle, en cours, bornée, modèle-dépendante, ouverte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Stabilisation conventionnelle</w:t>
            </w:r>
          </w:p>
        </w:tc>
        <w:tc>
          <w:tcPr/>
          <w:p>
            <w:pPr>
              <w:pStyle w:val="Compact"/>
            </w:pPr>
            <w:r>
              <w:t xml:space="preserve">Définissante, exacte par composition, mesurée dans le système, non concernée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éventuelle</w:t>
            </w:r>
          </w:p>
        </w:tc>
        <w:tc>
          <w:tcPr/>
          <w:p>
            <w:pPr>
              <w:pStyle w:val="Compact"/>
            </w:pPr>
            <w:r>
              <w:t xml:space="preserve">Saveur-Higgs, SI, effective basse énergie, cosmologique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</w:t>
            </w:r>
          </w:p>
        </w:tc>
        <w:tc>
          <w:tcPr/>
          <w:p>
            <w:pPr>
              <w:pStyle w:val="Compact"/>
            </w:pPr>
            <w:r>
              <w:t xml:space="preserve">Ce que cette grandeur ne dit pas</w:t>
            </w:r>
          </w:p>
        </w:tc>
      </w:tr>
    </w:tbl>
    <w:p>
      <w:pPr>
        <w:pStyle w:val="BodyText"/>
      </w:pPr>
      <w:r>
        <w:t xml:space="preserve">Cette matrice est la forme opératoire de la carte.</w:t>
      </w:r>
    </w:p>
    <w:bookmarkEnd w:id="49"/>
    <w:bookmarkStart w:id="55" w:name="règles-de-classement"/>
    <w:p>
      <w:pPr>
        <w:pStyle w:val="Heading2"/>
      </w:pPr>
      <w:r>
        <w:t xml:space="preserve">18. Règles de classement</w:t>
      </w:r>
    </w:p>
    <w:bookmarkStart w:id="50" w:name="priorité-à-la-fonction-principale"/>
    <w:p>
      <w:pPr>
        <w:pStyle w:val="Heading3"/>
      </w:pPr>
      <w:r>
        <w:t xml:space="preserve">18.1 Priorité à la fonction principale</w:t>
      </w:r>
    </w:p>
    <w:p>
      <w:pPr>
        <w:pStyle w:val="FirstParagraph"/>
      </w:pPr>
      <w:r>
        <w:t xml:space="preserve">Une grandeur doit d’abord être classée selon ce qu’elle fait principalement.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d’abord une échelle, même s’il joue une fonction seuil.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d’abord une relation spectrale, même s’il se manifeste par déphasage.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d’abord une orientation, même s’il dépend du schéma de renormalisation.</w:t>
      </w:r>
    </w:p>
    <w:bookmarkEnd w:id="50"/>
    <w:bookmarkStart w:id="51" w:name="qualification-obligatoire-de-relation"/>
    <w:p>
      <w:pPr>
        <w:pStyle w:val="Heading3"/>
      </w:pPr>
      <w:r>
        <w:t xml:space="preserve">18.2 Qualification obligatoire de Relation</w:t>
      </w:r>
    </w:p>
    <w:p>
      <w:pPr>
        <w:pStyle w:val="FirstParagraph"/>
      </w:pPr>
      <w:r>
        <w:t xml:space="preserve">Relation doit toujours être sous-typée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Relation sans qualification est trop vague.</w:t>
      </w:r>
    </w:p>
    <w:bookmarkEnd w:id="51"/>
    <w:bookmarkStart w:id="52" w:name="X7119d423e7335051c10c2fdf66f808006369b59"/>
    <w:p>
      <w:pPr>
        <w:pStyle w:val="Heading3"/>
      </w:pPr>
      <w:r>
        <w:t xml:space="preserve">18.3 Rétrogradation des catégories trop hautes</w:t>
      </w:r>
    </w:p>
    <w:p>
      <w:pPr>
        <w:pStyle w:val="FirstParagraph"/>
      </w:pPr>
      <w:r>
        <w:t xml:space="preserve">Une catégorie utile mais non autonome doit changer de rang.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été rétrogradé en fonction transversale.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été rétrogradé en fonction architecturale.</w:t>
      </w:r>
    </w:p>
    <w:p>
      <w:pPr>
        <w:pStyle w:val="BodyText"/>
      </w:pPr>
      <w:r>
        <w:t xml:space="preserve">Cette règle doit rester active pour les futurs cycles.</w:t>
      </w:r>
    </w:p>
    <w:bookmarkEnd w:id="52"/>
    <w:bookmarkStart w:id="53" w:name="Xa180fa412597313b5040172e7adf75e41cfaee8"/>
    <w:p>
      <w:pPr>
        <w:pStyle w:val="Heading3"/>
      </w:pPr>
      <w:r>
        <w:t xml:space="preserve">18.4 Distinction famille / fonction / architecture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53"/>
    <w:bookmarkStart w:id="54" w:name="X5e4e73f5a033634e4061fcb554c75211887fb99"/>
    <w:p>
      <w:pPr>
        <w:pStyle w:val="Heading3"/>
      </w:pPr>
      <w:r>
        <w:t xml:space="preserve">18.5 Non-confusion entre régime physique et accès épistémique</w:t>
      </w:r>
    </w:p>
    <w:p>
      <w:pPr>
        <w:pStyle w:val="FirstParagraph"/>
      </w:pPr>
      <w:r>
        <w:t xml:space="preserve">Un régime physique est le domaine où la grandeur joue un rôle.</w:t>
      </w:r>
    </w:p>
    <w:p>
      <w:pPr>
        <w:pStyle w:val="BodyText"/>
      </w:pPr>
      <w:r>
        <w:t xml:space="preserve">Un régime d’accès est la procédure par laquelle elle est connue.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54"/>
    <w:bookmarkEnd w:id="55"/>
    <w:bookmarkStart w:id="56" w:name="carte-synthétique-v0.8"/>
    <w:p>
      <w:pPr>
        <w:pStyle w:val="Heading2"/>
      </w:pPr>
      <w:r>
        <w:t xml:space="preserve">19. Carte synthétique v0.8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]</w:t>
      </w:r>
    </w:p>
    <w:p>
      <w:pPr>
        <w:pStyle w:val="FirstParagraph"/>
      </w:pPr>
      <w:r>
        <w:t xml:space="preserve">Forme complète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13"/>
        </w:numPr>
      </w:pPr>
      <w:r>
        <w:t xml:space="preserve">]</w:t>
      </w:r>
    </w:p>
    <w:bookmarkEnd w:id="56"/>
    <w:bookmarkStart w:id="57" w:name="ce-que-la-v0.8-stabilise"/>
    <w:p>
      <w:pPr>
        <w:pStyle w:val="Heading2"/>
      </w:pPr>
      <w:r>
        <w:t xml:space="preserve">20. Ce que la v0.8 stabilise</w:t>
      </w:r>
    </w:p>
    <w:p>
      <w:pPr>
        <w:pStyle w:val="FirstParagraph"/>
      </w:pPr>
      <w:r>
        <w:t xml:space="preserve">La carte v0.8 stabilise cinq décisions.</w:t>
      </w:r>
    </w:p>
    <w:p>
      <w:pPr>
        <w:pStyle w:val="BodyText"/>
      </w:pPr>
      <w:r>
        <w:t xml:space="preserve">Première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une famille.</w:t>
      </w:r>
    </w:p>
    <w:p>
      <w:pPr>
        <w:pStyle w:val="BodyText"/>
      </w:pPr>
      <w:r>
        <w:t xml:space="preserve">Deuxième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une famille.</w:t>
      </w:r>
    </w:p>
    <w:p>
      <w:pPr>
        <w:pStyle w:val="BodyText"/>
      </w:pPr>
      <w:r>
        <w:t xml:space="preserve">Troisième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reste une famille, mais seulement comme famille qualifiée.</w:t>
      </w:r>
    </w:p>
    <w:p>
      <w:pPr>
        <w:pStyle w:val="BodyText"/>
      </w:pPr>
      <w:r>
        <w:t xml:space="preserve">Quatrième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sont nécessaires pour éviter de transformer des secteurs entiers en familles.</w:t>
      </w:r>
    </w:p>
    <w:p>
      <w:pPr>
        <w:pStyle w:val="BodyText"/>
      </w:pPr>
      <w:r>
        <w:t xml:space="preserve">Cinquième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doit être lue comme robustesse fonctionnelle située, et non comme permanence numérique isolée.</w:t>
      </w:r>
    </w:p>
    <w:bookmarkEnd w:id="57"/>
    <w:bookmarkStart w:id="61" w:name="points-encore-ouverts"/>
    <w:p>
      <w:pPr>
        <w:pStyle w:val="Heading2"/>
      </w:pPr>
      <w:r>
        <w:t xml:space="preserve">21. Points encore ouverts</w:t>
      </w:r>
    </w:p>
    <w:p>
      <w:pPr>
        <w:pStyle w:val="FirstParagraph"/>
      </w:pPr>
      <w:r>
        <w:t xml:space="preserve">La carte v0.8 est stabilisée, mais non close.</w:t>
      </w:r>
    </w:p>
    <w:p>
      <w:pPr>
        <w:pStyle w:val="BodyText"/>
      </w:pPr>
      <w:r>
        <w:t xml:space="preserve">Trois chantiers restent ouverts.</w:t>
      </w:r>
    </w:p>
    <w:bookmarkStart w:id="58" w:name="architecture-effective-basse-énergie-1"/>
    <w:p>
      <w:pPr>
        <w:pStyle w:val="Heading3"/>
      </w:pPr>
      <w:r>
        <w:t xml:space="preserve">21.1 Architecture effective basse énergie</w:t>
      </w:r>
    </w:p>
    <w:p>
      <w:pPr>
        <w:pStyle w:val="FirstParagraph"/>
      </w:pPr>
      <w:r>
        <w:t xml:space="preserve">Elle est reconnue, mais elle mériterait un cycle propre.</w:t>
      </w:r>
    </w:p>
    <w:p>
      <w:pPr>
        <w:pStyle w:val="BodyText"/>
      </w:pPr>
      <w:r>
        <w:t xml:space="preserve">Cas possibles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_s(Q^2)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_G(E)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 cycle permettrait de clarifier la frontière entre Échelle, Raccordement, Couplage courant et Validité.</w:t>
      </w:r>
    </w:p>
    <w:bookmarkEnd w:id="58"/>
    <w:bookmarkStart w:id="59" w:name="architecture-cosmologique-1"/>
    <w:p>
      <w:pPr>
        <w:pStyle w:val="Heading3"/>
      </w:pPr>
      <w:r>
        <w:t xml:space="preserve">21.2 Architecture cosmologique</w:t>
      </w:r>
    </w:p>
    <w:p>
      <w:pPr>
        <w:pStyle w:val="FirstParagraph"/>
      </w:pPr>
      <w:r>
        <w:t xml:space="preserve">Elle est nécessaire, mais délicate.</w:t>
      </w:r>
    </w:p>
    <w:p>
      <w:pPr>
        <w:pStyle w:val="BodyText"/>
      </w:pPr>
      <w:r>
        <w:t xml:space="preserve">Elle doit être développée sans confondre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59"/>
    <w:bookmarkStart w:id="60" w:name="extension-métrologique"/>
    <w:p>
      <w:pPr>
        <w:pStyle w:val="Heading3"/>
      </w:pPr>
      <w:r>
        <w:t xml:space="preserve">21.3 Extension métrologique</w:t>
      </w:r>
    </w:p>
    <w:p>
      <w:pPr>
        <w:pStyle w:val="FirstParagraph"/>
      </w:pPr>
      <w:r>
        <w:t xml:space="preserve">L’architecture SI devrait être testée avec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Ces grandeurs permettraient de vérifier si la distinction entre définition conventionnelle, rôle physique et relation dimensionnelle reste stable.</w:t>
      </w:r>
    </w:p>
    <w:bookmarkEnd w:id="60"/>
    <w:bookmarkEnd w:id="61"/>
    <w:bookmarkStart w:id="62" w:name="formule-de-clôture"/>
    <w:p>
      <w:pPr>
        <w:pStyle w:val="Heading2"/>
      </w:pPr>
      <w:r>
        <w:t xml:space="preserve">22. Formule de clôture</w:t>
      </w:r>
    </w:p>
    <w:p>
      <w:pPr>
        <w:pStyle w:val="FirstParagraph"/>
      </w:pPr>
      <w:r>
        <w:t xml:space="preserve">La carte v0.8 donne une forme compacte à l’enquête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 formule finale est :</w:t>
      </w:r>
    </w:p>
    <w:p>
      <w:pPr>
        <w:pStyle w:val="BodyText"/>
      </w:pPr>
      <w:r>
        <w:rPr>
          <w:b/>
          <w:bCs/>
        </w:rPr>
        <w:t xml:space="preserve">Une constante effective stabilisée n’est pas seulement une valeur stable ; c’est une fonction robuste dans un régime, connue par un accès déterminé, stabilisée selon un mode précis, et parfois inscrite dans une architecture plus vaste.</w:t>
      </w:r>
    </w:p>
    <w:p>
      <w:pPr>
        <w:pStyle w:val="BodyText"/>
      </w:pPr>
      <w:r>
        <w:t xml:space="preserve">Formule condensée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2026-07-09T06:34:17Z</dcterms:created>
  <dcterms:modified xsi:type="dcterms:W3CDTF">2026-07-09T06:34:17Z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