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fiche-m_e-v0.1"/>
    <w:p>
      <w:pPr>
        <w:pStyle w:val="Heading1"/>
      </w:pPr>
      <w:r>
        <w:t xml:space="preserve">Fiche (m_e) v0.1</w:t>
      </w:r>
    </w:p>
    <w:bookmarkStart w:id="20" w:name="X21b8174fce1f515b80903091987fde97ddc8cd7"/>
    <w:p>
      <w:pPr>
        <w:pStyle w:val="Heading2"/>
      </w:pPr>
      <w:r>
        <w:t xml:space="preserve">Masse de l’électron et régime électrofaible brisé</w:t>
      </w:r>
    </w:p>
    <w:bookmarkEnd w:id="20"/>
    <w:bookmarkStart w:id="21" w:name="identification"/>
    <w:p>
      <w:pPr>
        <w:pStyle w:val="Heading2"/>
      </w:pPr>
      <w:r>
        <w:t xml:space="preserve">1. Identification</w:t>
      </w:r>
    </w:p>
    <w:p>
      <w:pPr>
        <w:pStyle w:val="FirstParagraph"/>
      </w:pPr>
      <w:r>
        <w:t xml:space="preserve">La masse de l’électron, notée (m_e), désigne la masse invariante de l’électron. Sa valeur recommandée par CODATA 2022 est :</w:t>
      </w:r>
    </w:p>
    <w:p>
      <w:pPr>
        <w:pStyle w:val="BodyText"/>
      </w:pPr>
      <w:r>
        <w:t xml:space="preserve">[</w:t>
      </w:r>
      <w:r>
        <w:t xml:space="preserve"> </w:t>
      </w:r>
      <w:r>
        <w:t xml:space="preserve">m_e = 9{,}109,383,7139(28)</w:t>
      </w:r>
      <w:r>
        <w:t xml:space="preserve"> </w:t>
      </w:r>
      <w:r>
        <w:t xml:space="preserve">^{-31} </w:t>
      </w:r>
      <w:r>
        <w:t xml:space="preserve"> </w:t>
      </w:r>
      <w:r>
        <w:t xml:space="preserve">]</w:t>
      </w:r>
    </w:p>
    <w:p>
      <w:pPr>
        <w:pStyle w:val="BodyText"/>
      </w:pPr>
      <w:r>
        <w:t xml:space="preserve">Son équivalent énergétique est :</w:t>
      </w:r>
    </w:p>
    <w:p>
      <w:pPr>
        <w:pStyle w:val="BodyText"/>
      </w:pPr>
      <w:r>
        <w:t xml:space="preserve">[</w:t>
      </w:r>
      <w:r>
        <w:t xml:space="preserve"> </w:t>
      </w:r>
      <w:r>
        <w:t xml:space="preserve">m_e c^2 = 0{,}510,998,950,69(16) </w:t>
      </w:r>
      <w:r>
        <w:t xml:space="preserve"> </w:t>
      </w:r>
      <w:r>
        <w:t xml:space="preserve">]</w:t>
      </w:r>
    </w:p>
    <w:p>
      <w:pPr>
        <w:pStyle w:val="BodyText"/>
      </w:pPr>
      <w:r>
        <w:t xml:space="preserve">Ces valeurs proviennent de l’ajustement CODATA 2022, publié en 2024, qui fournit un ensemble cohérent de constantes physiques fondé sur les données disponibles jusqu’au 31 décembre 2022.</w:t>
      </w:r>
    </w:p>
    <w:p>
      <w:pPr>
        <w:pStyle w:val="BodyText"/>
      </w:pPr>
      <w:r>
        <w:t xml:space="preserve">Contrairement à α, (m_e) est une grandeur dimensionnée. Sa valeur numérique dépend donc du système d’unités. Pour les tests de variation ou les comparaisons cosmologiques, le contenu physique robuste se trouve dans des rapports sans dimension, par exemple (m_p/m_e), (m_e/</w:t>
      </w:r>
      <w:r>
        <w:rPr>
          <w:i/>
          <w:iCs/>
        </w:rPr>
        <w:t xml:space="preserve">{</w:t>
      </w:r>
      <w:r>
        <w:rPr>
          <w:i/>
          <w:iCs/>
        </w:rPr>
        <w:t xml:space="preserve">}), (m_e/M</w:t>
      </w:r>
      <w:r>
        <w:t xml:space="preserve">{</w:t>
      </w:r>
      <w:r>
        <w:t xml:space="preserve">}), ou dans le couplage de Yukawa de l’électron (y_e). La masse de l’électron reste néanmoins une grandeur centrale, parce qu’elle structure l’échelle atomique, les niveaux d’énergie, la chimie et une grande partie de la physique basse énergie.</w:t>
      </w:r>
    </w:p>
    <w:bookmarkEnd w:id="21"/>
    <w:bookmarkStart w:id="22" w:name="statut-physique"/>
    <w:p>
      <w:pPr>
        <w:pStyle w:val="Heading2"/>
      </w:pPr>
      <w:r>
        <w:t xml:space="preserve">2. Statut physique</w:t>
      </w:r>
    </w:p>
    <w:p>
      <w:pPr>
        <w:pStyle w:val="FirstParagraph"/>
      </w:pPr>
      <w:r>
        <w:t xml:space="preserve">Dans le Modèle standard, la masse de l’électron n’est pas écrite comme un simple terme de masse indépendant dès le départ. Elle est liée au secteur de Higgs et au couplage de Yukawa de l’électron. Après la brisure de symétrie électrofaible, le champ de Higgs acquiert une valeur moyenne dans le vide (v), et les fermions chargés reçoivent une masse effective. Dans la convention usuelle :</w:t>
      </w:r>
    </w:p>
    <w:p>
      <w:pPr>
        <w:pStyle w:val="BodyText"/>
      </w:pPr>
      <w:r>
        <w:t xml:space="preserve">[</w:t>
      </w:r>
      <w:r>
        <w:t xml:space="preserve"> </w:t>
      </w:r>
      <w:r>
        <w:t xml:space="preserve">m_e =</w:t>
      </w:r>
      <w:r>
        <w:t xml:space="preserve"> </w:t>
      </w:r>
      <w:r>
        <w:t xml:space="preserve"> </w:t>
      </w:r>
      <w:r>
        <w:t xml:space="preserve">]</w:t>
      </w:r>
    </w:p>
    <w:p>
      <w:pPr>
        <w:pStyle w:val="BodyText"/>
      </w:pPr>
      <w:r>
        <w:t xml:space="preserve">où (y_e) est le couplage de Yukawa de l’électron et (v</w:t>
      </w:r>
      <w:r>
        <w:t xml:space="preserve"> </w:t>
      </w:r>
      <w:r>
        <w:t xml:space="preserve"> </w:t>
      </w:r>
      <w:r>
        <w:t xml:space="preserve">) la valeur moyenne du champ de Higgs dans le vide.</w:t>
      </w:r>
    </w:p>
    <w:p>
      <w:pPr>
        <w:pStyle w:val="BodyText"/>
      </w:pPr>
      <w:r>
        <w:t xml:space="preserve">Le Particle Data Group décrit le secteur électrofaible en introduisant un doublet de Higgs dont la valeur moyenne non nulle brise la symétrie (SU(2)_L</w:t>
      </w:r>
      <w:r>
        <w:t xml:space="preserve"> </w:t>
      </w:r>
      <w:r>
        <w:t xml:space="preserve">U(1)</w:t>
      </w:r>
      <w:r>
        <w:rPr>
          <w:i/>
          <w:iCs/>
        </w:rPr>
        <w:t xml:space="preserve">Y) vers l’électrodynamique quantique (U(1)</w:t>
      </w:r>
      <w:r>
        <w:t xml:space="preserve">{</w:t>
      </w:r>
      <w:r>
        <w:t xml:space="preserve">}). Après cette brisure, le lagrangien contient les masses fermioniques et les couplages du Higgs aux fermions ; le photon reste sans masse tandis que les bosons (W) et (Z) deviennent massifs.</w:t>
      </w:r>
    </w:p>
    <w:p>
      <w:pPr>
        <w:pStyle w:val="BodyText"/>
      </w:pPr>
      <w:r>
        <w:t xml:space="preserve">Dans notre grille, cela donne un point décisif : (m_e) est une constante actuelle très précise, mais son statut de masse de repos présuppose le régime électrofaible brisé. Avant ce régime, les champs associés à l’électron existent dans une organisation électrofaible différente ; la masse de repos (m_e), au sens basse énergie, n’a pas le même statut.</w:t>
      </w:r>
    </w:p>
    <w:bookmarkEnd w:id="22"/>
    <w:bookmarkStart w:id="23" w:name="dimension-mesure-et-rapport-physique"/>
    <w:p>
      <w:pPr>
        <w:pStyle w:val="Heading2"/>
      </w:pPr>
      <w:r>
        <w:t xml:space="preserve">3. Dimension, mesure et rapport physique</w:t>
      </w:r>
    </w:p>
    <w:p>
      <w:pPr>
        <w:pStyle w:val="FirstParagraph"/>
      </w:pPr>
      <w:r>
        <w:t xml:space="preserve">Le cas (m_e) oblige à distinguer trois niveaux.</w:t>
      </w:r>
    </w:p>
    <w:p>
      <w:pPr>
        <w:pStyle w:val="BodyText"/>
      </w:pPr>
      <w:r>
        <w:t xml:space="preserve">Premier niveau : la valeur métrologique. Dans le SI, (m_e) est donné en kilogrammes ou en équivalent énergétique. Cette valeur est indispensable aux calculs expérimentaux et aux constantes atomiques.</w:t>
      </w:r>
    </w:p>
    <w:p>
      <w:pPr>
        <w:pStyle w:val="BodyText"/>
      </w:pPr>
      <w:r>
        <w:t xml:space="preserve">Deuxième niveau : la masse comme paramètre du régime basse énergie. Dans la physique atomique et moléculaire, (m_e) intervient directement dans le rayon de Bohr, l’énergie de Rydberg, les niveaux spectraux et les unités atomiques. CODATA relie explicitement plusieurs grandeurs atomiques à (m_e), par exemple le rayon de Bohr et l’énergie de Hartree.</w:t>
      </w:r>
    </w:p>
    <w:p>
      <w:pPr>
        <w:pStyle w:val="BodyText"/>
      </w:pPr>
      <w:r>
        <w:t xml:space="preserve">Troisième niveau : la masse comme expression du secteur électrofaible. Dans le Modèle standard, (m_e) peut être lu comme le produit d’un couplage de Yukawa et de la valeur du champ de Higgs dans le vide. La masse actuelle condense donc deux éléments : un paramètre de couplage propre à l’électron et un régime de brisure de symétrie.</w:t>
      </w:r>
    </w:p>
    <w:p>
      <w:pPr>
        <w:pStyle w:val="BodyText"/>
      </w:pPr>
      <w:r>
        <w:t xml:space="preserve">Cela fait de (m_e) un cas plus fragile qu’α pour la notion de constante. α est sans dimension et directement adaptée aux tests de variation. (m_e), lui, est une constante dimensionnée dont le sens physique robuste apparaît surtout à travers ses rapports, ses effets observables et son rôle dans les régimes atomique et électrofaible.</w:t>
      </w:r>
    </w:p>
    <w:bookmarkEnd w:id="23"/>
    <w:bookmarkStart w:id="24" w:name="régime-électrofaible-brisé"/>
    <w:p>
      <w:pPr>
        <w:pStyle w:val="Heading2"/>
      </w:pPr>
      <w:r>
        <w:t xml:space="preserve">4. Régime électrofaible brisé</w:t>
      </w:r>
    </w:p>
    <w:p>
      <w:pPr>
        <w:pStyle w:val="FirstParagraph"/>
      </w:pPr>
      <w:r>
        <w:t xml:space="preserve">La masse de l’électron est un bon cas de constante effective stabilisée parce qu’elle dépend d’un régime structurel précis : le régime électrofaible brisé.</w:t>
      </w:r>
    </w:p>
    <w:p>
      <w:pPr>
        <w:pStyle w:val="BodyText"/>
      </w:pPr>
      <w:r>
        <w:t xml:space="preserve">Dans le régime électrofaible symétrique, les champs fermioniques ne possèdent pas la même description massive qu’en basse énergie. Le terme de masse de Dirac usuel n’est pas simplement disponible sans briser la structure de jauge. Le couplage de Yukawa au champ de Higgs permet d’obtenir une masse compatible avec les symétries du Modèle standard une fois la valeur moyenne du Higgs installée.</w:t>
      </w:r>
    </w:p>
    <w:p>
      <w:pPr>
        <w:pStyle w:val="BodyText"/>
      </w:pPr>
      <w:r>
        <w:t xml:space="preserve">Après la brisure électrofaible, l’électron devient une particule massive au sens basse énergie. Sa masse intervient alors dans les échelles atomiques, les processus de diffusion, la spectroscopie, la chimie et la structure de la matière ordinaire. La constance de (m_e) est donc la constance d’une grandeur inscrite dans un régime déjà structuré.</w:t>
      </w:r>
    </w:p>
    <w:p>
      <w:pPr>
        <w:pStyle w:val="BodyText"/>
      </w:pPr>
      <w:r>
        <w:t xml:space="preserve">Ce point est la différence majeure avec α. Pour α, la question principale était : comment distinguer constante basse énergie et couplage courant ? Pour (m_e), la question principale devient : comment une masse de repos devient-elle définissable dans un régime où la symétrie électrofaible est brisée ?</w:t>
      </w:r>
    </w:p>
    <w:bookmarkEnd w:id="24"/>
    <w:bookmarkStart w:id="25" w:name="Xf256635933af1467a5bb4101f646c8a34a56926"/>
    <w:p>
      <w:pPr>
        <w:pStyle w:val="Heading2"/>
      </w:pPr>
      <w:r>
        <w:t xml:space="preserve">5. Contraintes cosmologiques et variation possible</w:t>
      </w:r>
    </w:p>
    <w:p>
      <w:pPr>
        <w:pStyle w:val="FirstParagraph"/>
      </w:pPr>
      <w:r>
        <w:t xml:space="preserve">La littérature récente traite aussi (m_e) comme une grandeur pouvant être modulée dans certains modèles cosmologiques. Baryakhtar, Simon et Weiner ont étudié en 2024 des scénarios où un champ scalaire ultraléger modifie la masse de l’électron et la constante de structure fine aux temps cosmologiques précoces. Ils indiquent que les variations de (m_e) à la recombinaison sont contraintes au niveau du pourcent, tandis que celles de α le sont au niveau du pour mille.</w:t>
      </w:r>
    </w:p>
    <w:p>
      <w:pPr>
        <w:pStyle w:val="BodyText"/>
      </w:pPr>
      <w:r>
        <w:t xml:space="preserve">Ce résultat n’a pas pour fonction de montrer que (m_e) varie. Il montre plutôt que (m_e) peut être intégré dans une classe de modèles où certaines grandeurs du secteur standard dépendent d’un champ cosmologique. Pour notre enquête, l’intérêt est méthodologique : la masse de l’électron peut être étudiée comme une grandeur stable dans le régime actuel, mais aussi comme une grandeur dont les valeurs précoces sont contraintes par les données cosmologiques.</w:t>
      </w:r>
    </w:p>
    <w:p>
      <w:pPr>
        <w:pStyle w:val="BodyText"/>
      </w:pPr>
      <w:r>
        <w:t xml:space="preserve">La prudence reste nécessaire : parler d’une variation de (m_e) seul est moins robuste que parler d’une variation de rapports sans dimension ou de paramètres couplés dans un modèle théorique complet. Le cas (m_e) oblige donc à formuler les choses proprement : on ne teste pas une</w:t>
      </w:r>
      <w:r>
        <w:t xml:space="preserve"> </w:t>
      </w:r>
      <w:r>
        <w:t xml:space="preserve">“masse en kilogrammes qui bouge”</w:t>
      </w:r>
      <w:r>
        <w:t xml:space="preserve"> </w:t>
      </w:r>
      <w:r>
        <w:t xml:space="preserve">; on teste des effets observables équivalents à une modification de la masse électronique relativement à d’autres échelles physiques.</w:t>
      </w:r>
    </w:p>
    <w:bookmarkEnd w:id="25"/>
    <w:bookmarkStart w:id="26" w:name="X08de553b9aa0a801f4a846909bbfb90935528a5"/>
    <w:p>
      <w:pPr>
        <w:pStyle w:val="Heading2"/>
      </w:pPr>
      <w:r>
        <w:t xml:space="preserve">6. Lecture par la grille des constantes effectives stabilisées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(m_e)</w:t>
            </w:r>
          </w:p>
        </w:tc>
      </w:tr>
      <w:tr>
        <w:tc>
          <w:tcPr/>
          <w:p>
            <w:pPr>
              <w:pStyle w:val="Compact"/>
            </w:pPr>
            <w:r>
              <w:t xml:space="preserve">Type de grandeur</w:t>
            </w:r>
          </w:p>
        </w:tc>
        <w:tc>
          <w:tcPr/>
          <w:p>
            <w:pPr>
              <w:pStyle w:val="Compact"/>
            </w:pPr>
            <w:r>
              <w:t xml:space="preserve">Masse dimensionnée</w:t>
            </w:r>
          </w:p>
        </w:tc>
      </w:tr>
      <w:tr>
        <w:tc>
          <w:tcPr/>
          <w:p>
            <w:pPr>
              <w:pStyle w:val="Compact"/>
            </w:pPr>
            <w:r>
              <w:t xml:space="preserve">Valeur actuelle</w:t>
            </w:r>
          </w:p>
        </w:tc>
        <w:tc>
          <w:tcPr/>
          <w:p>
            <w:pPr>
              <w:pStyle w:val="Compact"/>
            </w:pPr>
            <w:r>
              <w:t xml:space="preserve">(9{,}109,383,7139(28)</w:t>
            </w:r>
            <w:r>
              <w:t xml:space="preserve"> </w:t>
            </w:r>
            <w:r>
              <w:t xml:space="preserve">^{-31} </w:t>
            </w:r>
            <w:r>
              <w:t xml:space="preserve">)</w:t>
            </w:r>
          </w:p>
        </w:tc>
      </w:tr>
      <w:tr>
        <w:tc>
          <w:tcPr/>
          <w:p>
            <w:pPr>
              <w:pStyle w:val="Compact"/>
            </w:pPr>
            <w:r>
              <w:t xml:space="preserve">Équivalent énergétique</w:t>
            </w:r>
          </w:p>
        </w:tc>
        <w:tc>
          <w:tcPr/>
          <w:p>
            <w:pPr>
              <w:pStyle w:val="Compact"/>
            </w:pPr>
            <w:r>
              <w:t xml:space="preserve">(0{,}510,998,950,69(16) </w:t>
            </w:r>
            <w:r>
              <w:t xml:space="preserve">)</w:t>
            </w:r>
          </w:p>
        </w:tc>
      </w:tr>
      <w:tr>
        <w:tc>
          <w:tcPr/>
          <w:p>
            <w:pPr>
              <w:pStyle w:val="Compact"/>
            </w:pPr>
            <w:r>
              <w:t xml:space="preserve">Statut métrologique</w:t>
            </w:r>
          </w:p>
        </w:tc>
        <w:tc>
          <w:tcPr/>
          <w:p>
            <w:pPr>
              <w:pStyle w:val="Compact"/>
            </w:pPr>
            <w:r>
              <w:t xml:space="preserve">Constante très précisément déterminée</w:t>
            </w:r>
          </w:p>
        </w:tc>
      </w:tr>
      <w:tr>
        <w:tc>
          <w:tcPr/>
          <w:p>
            <w:pPr>
              <w:pStyle w:val="Compact"/>
            </w:pPr>
            <w:r>
              <w:t xml:space="preserve">Statut théorique</w:t>
            </w:r>
          </w:p>
        </w:tc>
        <w:tc>
          <w:tcPr/>
          <w:p>
            <w:pPr>
              <w:pStyle w:val="Compact"/>
            </w:pPr>
            <w:r>
              <w:t xml:space="preserve">Paramètre de masse du régime électrofaible brisé</w:t>
            </w:r>
          </w:p>
        </w:tc>
      </w:tr>
      <w:tr>
        <w:tc>
          <w:tcPr/>
          <w:p>
            <w:pPr>
              <w:pStyle w:val="Compact"/>
            </w:pPr>
            <w:r>
              <w:t xml:space="preserve">Expression SM</w:t>
            </w:r>
          </w:p>
        </w:tc>
        <w:tc>
          <w:tcPr/>
          <w:p>
            <w:pPr>
              <w:pStyle w:val="Compact"/>
            </w:pPr>
            <w:r>
              <w:t xml:space="preserve">(m_e = y_e v/</w:t>
            </w:r>
            <w:r>
              <w:t xml:space="preserve">)</w:t>
            </w:r>
          </w:p>
        </w:tc>
      </w:tr>
      <w:tr>
        <w:tc>
          <w:tcPr/>
          <w:p>
            <w:pPr>
              <w:pStyle w:val="Compact"/>
            </w:pPr>
            <w:r>
              <w:t xml:space="preserve">Régime requis</w:t>
            </w:r>
          </w:p>
        </w:tc>
        <w:tc>
          <w:tcPr/>
          <w:p>
            <w:pPr>
              <w:pStyle w:val="Compact"/>
            </w:pPr>
            <w:r>
              <w:t xml:space="preserve">Brisure électrofaible, valeur moyenne non nulle du Higgs</w:t>
            </w:r>
          </w:p>
        </w:tc>
      </w:tr>
      <w:tr>
        <w:tc>
          <w:tcPr/>
          <w:p>
            <w:pPr>
              <w:pStyle w:val="Compact"/>
            </w:pPr>
            <w:r>
              <w:t xml:space="preserve">Rôle basse énergie</w:t>
            </w:r>
          </w:p>
        </w:tc>
        <w:tc>
          <w:tcPr/>
          <w:p>
            <w:pPr>
              <w:pStyle w:val="Compact"/>
            </w:pPr>
            <w:r>
              <w:t xml:space="preserve">Échelles atomiques, spectroscopie, chimie, unités atomiques</w:t>
            </w:r>
          </w:p>
        </w:tc>
      </w:tr>
      <w:tr>
        <w:tc>
          <w:tcPr/>
          <w:p>
            <w:pPr>
              <w:pStyle w:val="Compact"/>
            </w:pPr>
            <w:r>
              <w:t xml:space="preserve">Forme robuste pour comparaison</w:t>
            </w:r>
          </w:p>
        </w:tc>
        <w:tc>
          <w:tcPr/>
          <w:p>
            <w:pPr>
              <w:pStyle w:val="Compact"/>
            </w:pPr>
            <w:r>
              <w:t xml:space="preserve">Rapports sans dimension : (m_p/m_e), (m_e/</w:t>
            </w:r>
            <w:r>
              <w:t xml:space="preserve">_{</w:t>
            </w:r>
            <w:r>
              <w:t xml:space="preserve">}), (y_e)</w:t>
            </w:r>
          </w:p>
        </w:tc>
      </w:tr>
      <w:tr>
        <w:tc>
          <w:tcPr/>
          <w:p>
            <w:pPr>
              <w:pStyle w:val="Compact"/>
            </w:pPr>
            <w:r>
              <w:t xml:space="preserve">Question centrale</w:t>
            </w:r>
          </w:p>
        </w:tc>
        <w:tc>
          <w:tcPr/>
          <w:p>
            <w:pPr>
              <w:pStyle w:val="Compact"/>
            </w:pPr>
            <w:r>
              <w:t xml:space="preserve">À quelles conditions la masse de l’électron possède-t-elle le statut de constante physique ?</w:t>
            </w:r>
          </w:p>
        </w:tc>
      </w:tr>
    </w:tbl>
    <w:bookmarkEnd w:id="26"/>
    <w:bookmarkStart w:id="27" w:name="formulation-provisoire"/>
    <w:p>
      <w:pPr>
        <w:pStyle w:val="Heading2"/>
      </w:pPr>
      <w:r>
        <w:t xml:space="preserve">7. Formulation provisoire</w:t>
      </w:r>
    </w:p>
    <w:p>
      <w:pPr>
        <w:pStyle w:val="FirstParagraph"/>
      </w:pPr>
      <w:r>
        <w:t xml:space="preserve">La masse de l’électron peut être comprise comme une constante effective stabilisée du régime électrofaible brisé et du régime atomique basse énergie. Sa valeur actuelle est extrêmement bien déterminée et joue un rôle structurant dans la physique de la matière ordinaire. Son statut complet exige toutefois de distinguer la valeur métrologique, les rapports sans dimension, le couplage de Yukawa et la dépendance au champ de Higgs.</w:t>
      </w:r>
    </w:p>
    <w:p>
      <w:pPr>
        <w:pStyle w:val="BodyText"/>
      </w:pPr>
      <w:r>
        <w:t xml:space="preserve">La question pertinente devient donc :</w:t>
      </w:r>
    </w:p>
    <w:p>
      <w:pPr>
        <w:pStyle w:val="BodyText"/>
      </w:pPr>
      <w:r>
        <w:rPr>
          <w:b/>
          <w:bCs/>
        </w:rPr>
        <w:t xml:space="preserve">À quelles conditions la masse de l’électron peut-elle être traitée comme une constante stable, et comment ce statut dépend-il du régime électrofaible brisé qui rend cette masse physiquement définissable ?</w:t>
      </w:r>
    </w:p>
    <w:bookmarkEnd w:id="27"/>
    <w:bookmarkStart w:id="28" w:name="X26ce6ccc34ddb298f9b279c2893ef37e6145b39"/>
    <w:p>
      <w:pPr>
        <w:pStyle w:val="Heading2"/>
      </w:pPr>
      <w:r>
        <w:t xml:space="preserve">8. Fonction de cette fiche dans l’enquête générale</w:t>
      </w:r>
    </w:p>
    <w:p>
      <w:pPr>
        <w:pStyle w:val="FirstParagraph"/>
      </w:pPr>
      <w:r>
        <w:t xml:space="preserve">La fiche (m_e) confirme que la grille ne fonctionne pas seulement pour une constante sans dimension comme α. Elle fonctionne aussi pour une grandeur dimensionnée, à condition de ne pas confondre sa valeur numérique, son rôle expérimental, ses rapports physiques et son origine dans le régime électrofaible brisé.</w:t>
      </w:r>
    </w:p>
    <w:p>
      <w:pPr>
        <w:pStyle w:val="BodyText"/>
      </w:pPr>
      <w:r>
        <w:t xml:space="preserve">Elle introduit une distinction importante pour la suite : certaines constantes ne sont pas seulement des valeurs stables ; elles sont des valeurs stables parce qu’un régime physique donné rend leur définition possible. (m_e) prépare ainsi directement le cas (m_p/m_e), où la masse de l’électron devra être articulée à la masse du proton, à QCD, au confinement et aux échelles composites de la matière.</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2026-07-08T17:07:08Z</dcterms:created>
  <dcterms:modified xsi:type="dcterms:W3CDTF">2026-07-08T17:07:08Z</dcterms:modified>
</cp:coreProperties>
</file>

<file path=docProps/custom.xml><?xml version="1.0" encoding="utf-8"?>
<Properties xmlns="http://schemas.openxmlformats.org/officeDocument/2006/custom-properties" xmlns:vt="http://schemas.openxmlformats.org/officeDocument/2006/docPropsVTypes"/>
</file>