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roject_brief.md"/>
    <w:p>
      <w:pPr>
        <w:pStyle w:val="Heading1"/>
      </w:pPr>
      <w:r>
        <w:t xml:space="preserve">PROJECT_BRIEF.md</w:t>
      </w:r>
    </w:p>
    <w:bookmarkStart w:id="20" w:name="projet-constantes-effectives-stabilisées"/>
    <w:p>
      <w:pPr>
        <w:pStyle w:val="Heading2"/>
      </w:pPr>
      <w:r>
        <w:t xml:space="preserve">Projet : Constantes effectives stabilisées</w:t>
      </w:r>
    </w:p>
    <w:bookmarkEnd w:id="20"/>
    <w:bookmarkStart w:id="21" w:name="objet-du-projet"/>
    <w:p>
      <w:pPr>
        <w:pStyle w:val="Heading2"/>
      </w:pPr>
      <w:r>
        <w:t xml:space="preserve">1. Objet du projet</w:t>
      </w:r>
    </w:p>
    <w:p>
      <w:pPr>
        <w:pStyle w:val="FirstParagraph"/>
      </w:pPr>
      <w:r>
        <w:t xml:space="preserve">Ce projet explore l’idée de</w:t>
      </w:r>
      <w:r>
        <w:t xml:space="preserve"> </w:t>
      </w:r>
      <w:r>
        <w:rPr>
          <w:b/>
          <w:bCs/>
        </w:rPr>
        <w:t xml:space="preserve">constantes effectives stabilisées</w:t>
      </w:r>
      <w:r>
        <w:t xml:space="preserve">.</w:t>
      </w:r>
    </w:p>
    <w:p>
      <w:pPr>
        <w:pStyle w:val="BodyText"/>
      </w:pPr>
      <w:r>
        <w:t xml:space="preserve">La question directrice est :</w:t>
      </w:r>
    </w:p>
    <w:p>
      <w:pPr>
        <w:pStyle w:val="BlockText"/>
      </w:pPr>
      <w:r>
        <w:t xml:space="preserve">Dans quelle mesure certaines grandeurs physiques aujourd’hui traitées comme constantes peuvent-elles être comprises comme des constantes effectives stabilisées, c’est-à-dire comme des valeurs définissables, mesurables et stables à l’intérieur de régimes physiques déterminés ?</w:t>
      </w:r>
    </w:p>
    <w:p>
      <w:pPr>
        <w:pStyle w:val="FirstParagraph"/>
      </w:pPr>
      <w:r>
        <w:t xml:space="preserve">L’objectif n’est pas de proposer une nouvelle théorie physique, ni de remplacer la physique existante. L’objectif est de produire une</w:t>
      </w:r>
      <w:r>
        <w:t xml:space="preserve"> </w:t>
      </w:r>
      <w:r>
        <w:rPr>
          <w:b/>
          <w:bCs/>
        </w:rPr>
        <w:t xml:space="preserve">cartographie méthodologique</w:t>
      </w:r>
      <w:r>
        <w:t xml:space="preserve"> </w:t>
      </w:r>
      <w:r>
        <w:t xml:space="preserve">des statuts de constance : couplages, échelles, relations, raccordements effectifs, orientations, conventions, fonctions transversales et architectures inter-familles.</w:t>
      </w:r>
    </w:p>
    <w:p>
      <w:pPr>
        <w:pStyle w:val="BodyText"/>
      </w:pPr>
      <w:r>
        <w:t xml:space="preserve">La formule actuellement stabilisée est :</w:t>
      </w:r>
    </w:p>
    <w:p>
      <w:pPr>
        <w:pStyle w:val="BlockText"/>
      </w:pPr>
      <w:r>
        <w:t xml:space="preserve">Une constante effective stabilisée n’est pas seulement une valeur stable ; c’est une fonction robuste dans un régime, connue par un accès déterminé, stabilisée selon un mode précis, et parfois inscrite dans une architecture plus vaste.</w:t>
      </w:r>
    </w:p>
    <w:bookmarkEnd w:id="21"/>
    <w:bookmarkStart w:id="22" w:name="état-actuel-du-projet"/>
    <w:p>
      <w:pPr>
        <w:pStyle w:val="Heading2"/>
      </w:pPr>
      <w:r>
        <w:t xml:space="preserve">2. État actuel du projet</w:t>
      </w:r>
    </w:p>
    <w:p>
      <w:pPr>
        <w:pStyle w:val="FirstParagraph"/>
      </w:pPr>
      <w:r>
        <w:t xml:space="preserve">Le cadre est actuellement stabilisé autour de six familles fonctionnelles supérieures 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Couplage</w:t>
      </w:r>
      <w:r>
        <w:br/>
      </w:r>
      <w:r>
        <w:t xml:space="preserve">Paramétrer une intensité ou une interaction.</w:t>
      </w:r>
      <w:r>
        <w:br/>
      </w:r>
      <w:r>
        <w:t xml:space="preserve">Exemples :</w:t>
      </w:r>
      <w:r>
        <w:t xml:space="preserve"> </w:t>
      </w:r>
      <w:r>
        <w:rPr>
          <w:rStyle w:val="VerbatimChar"/>
        </w:rPr>
        <w:t xml:space="preserve">α</w:t>
      </w:r>
      <w:r>
        <w:t xml:space="preserve">,</w:t>
      </w:r>
      <w:r>
        <w:t xml:space="preserve"> </w:t>
      </w:r>
      <w:r>
        <w:rPr>
          <w:rStyle w:val="VerbatimChar"/>
        </w:rPr>
        <w:t xml:space="preserve">αs(Q²)</w:t>
      </w:r>
      <w:r>
        <w:t xml:space="preserve">,</w:t>
      </w:r>
      <w:r>
        <w:t xml:space="preserve"> </w:t>
      </w:r>
      <w:r>
        <w:rPr>
          <w:rStyle w:val="VerbatimChar"/>
        </w:rPr>
        <w:t xml:space="preserve">yf</w:t>
      </w:r>
      <w:r>
        <w:t xml:space="preserve">,</w:t>
      </w:r>
      <w:r>
        <w:t xml:space="preserve"> </w:t>
      </w:r>
      <w:r>
        <w:rPr>
          <w:rStyle w:val="VerbatimChar"/>
        </w:rPr>
        <w:t xml:space="preserve">αG(E)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Échelle</w:t>
      </w:r>
      <w:r>
        <w:br/>
      </w:r>
      <w:r>
        <w:t xml:space="preserve">Fixer, révéler ou hiérarchiser une échelle physique.</w:t>
      </w:r>
      <w:r>
        <w:br/>
      </w:r>
      <w:r>
        <w:t xml:space="preserve">Exemples :</w:t>
      </w:r>
      <w:r>
        <w:t xml:space="preserve"> </w:t>
      </w:r>
      <w:r>
        <w:rPr>
          <w:rStyle w:val="VerbatimChar"/>
        </w:rPr>
        <w:t xml:space="preserve">v</w:t>
      </w:r>
      <w:r>
        <w:t xml:space="preserve">,</w:t>
      </w:r>
      <w:r>
        <w:t xml:space="preserve"> </w:t>
      </w:r>
      <w:r>
        <w:rPr>
          <w:rStyle w:val="VerbatimChar"/>
        </w:rPr>
        <w:t xml:space="preserve">MW</w:t>
      </w:r>
      <w:r>
        <w:t xml:space="preserve">,</w:t>
      </w:r>
      <w:r>
        <w:t xml:space="preserve"> </w:t>
      </w:r>
      <w:r>
        <w:rPr>
          <w:rStyle w:val="VerbatimChar"/>
        </w:rPr>
        <w:t xml:space="preserve">ΛQCD</w:t>
      </w:r>
      <w:r>
        <w:t xml:space="preserve">,</w:t>
      </w:r>
      <w:r>
        <w:t xml:space="preserve"> </w:t>
      </w:r>
      <w:r>
        <w:rPr>
          <w:rStyle w:val="VerbatimChar"/>
        </w:rPr>
        <w:t xml:space="preserve">MPl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Relation</w:t>
      </w:r>
      <w:r>
        <w:br/>
      </w:r>
      <w:r>
        <w:t xml:space="preserve">Stabiliser une liaison entre grandeurs, régimes, niveaux ou spectres.</w:t>
      </w:r>
      <w:r>
        <w:br/>
      </w:r>
      <w:r>
        <w:t xml:space="preserve">Exemples :</w:t>
      </w:r>
      <w:r>
        <w:t xml:space="preserve"> </w:t>
      </w:r>
      <w:r>
        <w:rPr>
          <w:rStyle w:val="VerbatimChar"/>
        </w:rPr>
        <w:t xml:space="preserve">mp/me</w:t>
      </w:r>
      <w:r>
        <w:t xml:space="preserve">,</w:t>
      </w:r>
      <w:r>
        <w:t xml:space="preserve"> </w:t>
      </w:r>
      <w:r>
        <w:rPr>
          <w:rStyle w:val="VerbatimChar"/>
        </w:rPr>
        <w:t xml:space="preserve">R = NA kB</w:t>
      </w:r>
      <w:r>
        <w:t xml:space="preserve">,</w:t>
      </w:r>
      <w:r>
        <w:t xml:space="preserve"> </w:t>
      </w:r>
      <w:r>
        <w:rPr>
          <w:rStyle w:val="VerbatimChar"/>
        </w:rPr>
        <w:t xml:space="preserve">Δm²</w:t>
      </w:r>
      <w:r>
        <w:t xml:space="preserve">,</w:t>
      </w:r>
      <w:r>
        <w:t xml:space="preserve"> </w:t>
      </w:r>
      <w:r>
        <w:rPr>
          <w:rStyle w:val="VerbatimChar"/>
        </w:rPr>
        <w:t xml:space="preserve">mf = yf v / √2</w:t>
      </w:r>
      <w:r>
        <w:t xml:space="preserve">.</w:t>
      </w:r>
      <w:r>
        <w:br/>
      </w:r>
      <w:r>
        <w:t xml:space="preserve">Attention : cette famille doit toujours être sous-typée.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Raccordement</w:t>
      </w:r>
      <w:r>
        <w:br/>
      </w:r>
      <w:r>
        <w:t xml:space="preserve">Relier une description effective à une description plus complète.</w:t>
      </w:r>
      <w:r>
        <w:br/>
      </w:r>
      <w:r>
        <w:t xml:space="preserve">Exemple central :</w:t>
      </w:r>
      <w:r>
        <w:t xml:space="preserve"> </w:t>
      </w:r>
      <w:r>
        <w:rPr>
          <w:rStyle w:val="VerbatimChar"/>
        </w:rPr>
        <w:t xml:space="preserve">GF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Orientation</w:t>
      </w:r>
      <w:r>
        <w:br/>
      </w:r>
      <w:r>
        <w:t xml:space="preserve">Stabiliser un désalignement entre bases, champs, états ou secteurs.</w:t>
      </w:r>
      <w:r>
        <w:br/>
      </w:r>
      <w:r>
        <w:t xml:space="preserve">Exemples :</w:t>
      </w:r>
      <w:r>
        <w:t xml:space="preserve"> </w:t>
      </w:r>
      <w:r>
        <w:rPr>
          <w:rStyle w:val="VerbatimChar"/>
        </w:rPr>
        <w:t xml:space="preserve">θW</w:t>
      </w:r>
      <w:r>
        <w:t xml:space="preserve">,</w:t>
      </w:r>
      <w:r>
        <w:t xml:space="preserve"> </w:t>
      </w:r>
      <w:r>
        <w:rPr>
          <w:rStyle w:val="VerbatimChar"/>
        </w:rPr>
        <w:t xml:space="preserve">CKM</w:t>
      </w:r>
      <w:r>
        <w:t xml:space="preserve">,</w:t>
      </w:r>
      <w:r>
        <w:t xml:space="preserve"> </w:t>
      </w:r>
      <w:r>
        <w:rPr>
          <w:rStyle w:val="VerbatimChar"/>
        </w:rPr>
        <w:t xml:space="preserve">PMNS</w:t>
      </w:r>
      <w:r>
        <w:t xml:space="preserve">, phases CP.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Convention</w:t>
      </w:r>
      <w:r>
        <w:br/>
      </w:r>
      <w:r>
        <w:t xml:space="preserve">Fixer exactement une valeur dans un système métrologique.</w:t>
      </w:r>
      <w:r>
        <w:br/>
      </w:r>
      <w:r>
        <w:t xml:space="preserve">Exemples :</w:t>
      </w:r>
      <w:r>
        <w:t xml:space="preserve"> </w:t>
      </w:r>
      <w:r>
        <w:rPr>
          <w:rStyle w:val="VerbatimChar"/>
        </w:rPr>
        <w:t xml:space="preserve">kB</w:t>
      </w:r>
      <w:r>
        <w:t xml:space="preserve">,</w:t>
      </w:r>
      <w:r>
        <w:t xml:space="preserve"> </w:t>
      </w:r>
      <w:r>
        <w:rPr>
          <w:rStyle w:val="VerbatimChar"/>
        </w:rPr>
        <w:t xml:space="preserve">NA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FirstParagraph"/>
      </w:pPr>
      <w:r>
        <w:t xml:space="preserve">Deux anciennes familles ont été rétrogradées 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Seuil</w:t>
      </w:r>
      <w:r>
        <w:t xml:space="preserve"> </w:t>
      </w:r>
      <w:r>
        <w:t xml:space="preserve">n’est plus une famille supérieure. C’est une</w:t>
      </w:r>
      <w:r>
        <w:t xml:space="preserve"> </w:t>
      </w:r>
      <w:r>
        <w:rPr>
          <w:b/>
          <w:bCs/>
        </w:rPr>
        <w:t xml:space="preserve">fonction transversale</w:t>
      </w:r>
      <w:r>
        <w:t xml:space="preserve"> </w:t>
      </w:r>
      <w:r>
        <w:t xml:space="preserve">: limite, borne, passage, ancrage, validité.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Fond</w:t>
      </w:r>
      <w:r>
        <w:t xml:space="preserve"> </w:t>
      </w:r>
      <w:r>
        <w:t xml:space="preserve">n’est plus une famille supérieure. C’est une</w:t>
      </w:r>
      <w:r>
        <w:t xml:space="preserve"> </w:t>
      </w:r>
      <w:r>
        <w:rPr>
          <w:b/>
          <w:bCs/>
        </w:rPr>
        <w:t xml:space="preserve">fonction architecturale</w:t>
      </w:r>
      <w:r>
        <w:t xml:space="preserve">, surtout dans l’architecture cosmologique.</w:t>
      </w:r>
    </w:p>
    <w:p>
      <w:pPr>
        <w:pStyle w:val="FirstParagraph"/>
      </w:pPr>
      <w:r>
        <w:t xml:space="preserve">Les architectures inter-familles actuellement reconnues sont 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Architecture saveur-Higgs</w:t>
      </w:r>
      <w:r>
        <w:br/>
      </w:r>
      <w:r>
        <w:rPr>
          <w:rStyle w:val="VerbatimChar"/>
        </w:rPr>
        <w:t xml:space="preserve">Échelle + Couplage + Relation + Orientation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Architecture métrologique SI</w:t>
      </w:r>
      <w:r>
        <w:br/>
      </w:r>
      <w:r>
        <w:rPr>
          <w:rStyle w:val="VerbatimChar"/>
        </w:rPr>
        <w:t xml:space="preserve">Convention + Relation + Échelle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Architecture effective basse énergie</w:t>
      </w:r>
      <w:r>
        <w:br/>
      </w:r>
      <w:r>
        <w:rPr>
          <w:rStyle w:val="VerbatimChar"/>
        </w:rPr>
        <w:t xml:space="preserve">Raccordement + Échelle + Couplage + Relation</w:t>
      </w:r>
      <w:r>
        <w:t xml:space="preserve">, encore en cours de test.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Architecture cosmologique</w:t>
      </w:r>
      <w:r>
        <w:br/>
      </w:r>
      <w:r>
        <w:t xml:space="preserve">Nécessaire, mais délicate : elle mélange constantes, paramètres de modèle, observables reconstruites, conditions initiales et tensions de données.</w:t>
      </w:r>
    </w:p>
    <w:bookmarkEnd w:id="22"/>
    <w:bookmarkStart w:id="23" w:name="Xb4bb4b8fcffab6ed48b8cfd43d727b011554760"/>
    <w:p>
      <w:pPr>
        <w:pStyle w:val="Heading2"/>
      </w:pPr>
      <w:r>
        <w:t xml:space="preserve">3. Ce qui était en cours au moment du basculement</w:t>
      </w:r>
    </w:p>
    <w:p>
      <w:pPr>
        <w:pStyle w:val="FirstParagraph"/>
      </w:pPr>
      <w:r>
        <w:t xml:space="preserve">Le travail en cours était un</w:t>
      </w:r>
      <w:r>
        <w:t xml:space="preserve"> </w:t>
      </w:r>
      <w:r>
        <w:rPr>
          <w:b/>
          <w:bCs/>
        </w:rPr>
        <w:t xml:space="preserve">cycle effectif basse énergie</w:t>
      </w:r>
      <w:r>
        <w:t xml:space="preserve">, destiné à tester l’architecture encore provisoire :</w:t>
      </w:r>
    </w:p>
    <w:p>
      <w:pPr>
        <w:pStyle w:val="BlockText"/>
      </w:pPr>
      <w:r>
        <w:t xml:space="preserve">Architecture effective basse énergie = raccordement + échelle de validité + couplage de régime + fonction seuil éventuelle.</w:t>
      </w:r>
    </w:p>
    <w:p>
      <w:pPr>
        <w:pStyle w:val="FirstParagraph"/>
      </w:pPr>
      <w:r>
        <w:t xml:space="preserve">Trois fiches ont été produites dans ce cycle 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GF</w:t>
      </w:r>
      <w:r>
        <w:br/>
      </w:r>
      <w:r>
        <w:t xml:space="preserve">Cas central du</w:t>
      </w:r>
      <w:r>
        <w:t xml:space="preserve"> </w:t>
      </w:r>
      <w:r>
        <w:rPr>
          <w:b/>
          <w:bCs/>
        </w:rPr>
        <w:t xml:space="preserve">raccordement effectif basse énergie</w:t>
      </w:r>
      <w:r>
        <w:t xml:space="preserve">.</w:t>
      </w:r>
      <w:r>
        <w:br/>
      </w:r>
      <w:r>
        <w:rPr>
          <w:rStyle w:val="VerbatimChar"/>
        </w:rPr>
        <w:t xml:space="preserve">GF</w:t>
      </w:r>
      <w:r>
        <w:t xml:space="preserve"> </w:t>
      </w:r>
      <w:r>
        <w:t xml:space="preserve">condense, à basse énergie, l’effet de l’échange du boson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MW</w:t>
      </w:r>
      <w:r>
        <w:br/>
      </w:r>
      <w:r>
        <w:t xml:space="preserve">Cas d’</w:t>
      </w:r>
      <w:r>
        <w:rPr>
          <w:b/>
          <w:bCs/>
        </w:rPr>
        <w:t xml:space="preserve">échelle de validité</w:t>
      </w:r>
      <w:r>
        <w:t xml:space="preserve">.</w:t>
      </w:r>
      <w:r>
        <w:br/>
      </w:r>
      <w:r>
        <w:rPr>
          <w:rStyle w:val="VerbatimChar"/>
        </w:rPr>
        <w:t xml:space="preserve">MW</w:t>
      </w:r>
      <w:r>
        <w:t xml:space="preserve"> </w:t>
      </w:r>
      <w:r>
        <w:t xml:space="preserve">est d’abord une échelle électrofaible, puis joue une fonction de seuil de validité pour la théorie de Fermi.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αs(Q²) / ΛQCD</w:t>
      </w:r>
      <w:r>
        <w:br/>
      </w:r>
      <w:r>
        <w:t xml:space="preserve">Cas de</w:t>
      </w:r>
      <w:r>
        <w:t xml:space="preserve"> </w:t>
      </w:r>
      <w:r>
        <w:rPr>
          <w:b/>
          <w:bCs/>
        </w:rPr>
        <w:t xml:space="preserve">couplage courant + échelle dynamique</w:t>
      </w:r>
      <w:r>
        <w:t xml:space="preserve">.</w:t>
      </w:r>
      <w:r>
        <w:br/>
      </w:r>
      <w:r>
        <w:t xml:space="preserve">Ce cas corrige une vision trop simple de l’effectivité : en QCD, le régime basse énergie n’est pas une simple simplification ; il correspond à l’entrée dans le non-perturbatif.</w:t>
      </w:r>
    </w:p>
    <w:p>
      <w:pPr>
        <w:pStyle w:val="FirstParagraph"/>
      </w:pPr>
      <w:r>
        <w:t xml:space="preserve">La prochaine fiche logique serait 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αG(E) / MPl</w:t>
      </w:r>
      <w:r>
        <w:br/>
      </w:r>
      <w:r>
        <w:t xml:space="preserve">Pour tester la gravitation comme théorie effective basse énergie et l’échelle de Planck comme limite de validité attendue.</w:t>
      </w:r>
    </w:p>
    <w:p>
      <w:pPr>
        <w:pStyle w:val="FirstParagraph"/>
      </w:pPr>
      <w:r>
        <w:t xml:space="preserve">Question de la prochaine fiche :</w:t>
      </w:r>
    </w:p>
    <w:p>
      <w:pPr>
        <w:pStyle w:val="BlockText"/>
      </w:pPr>
      <w:r>
        <w:t xml:space="preserve">Comment une interaction extrêmement faible à basse énergie peut-elle signaler une limite d’effectivité à très haute énergie ?</w:t>
      </w:r>
    </w:p>
    <w:bookmarkEnd w:id="23"/>
    <w:bookmarkStart w:id="24" w:name="architecture-de-répertoire-recommandée"/>
    <w:p>
      <w:pPr>
        <w:pStyle w:val="Heading2"/>
      </w:pPr>
      <w:r>
        <w:t xml:space="preserve">4. Architecture de répertoire recommandée</w:t>
      </w:r>
    </w:p>
    <w:p>
      <w:pPr>
        <w:pStyle w:val="FirstParagraph"/>
      </w:pPr>
      <w:r>
        <w:t xml:space="preserve">Proposition de structure Windows-compatible :</w:t>
      </w:r>
    </w:p>
    <w:p>
      <w:pPr>
        <w:pStyle w:val="SourceCode"/>
      </w:pPr>
      <w:r>
        <w:rPr>
          <w:rStyle w:val="VerbatimChar"/>
        </w:rPr>
        <w:t xml:space="preserve">constantes_effectives_stabilisees/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00_README/</w:t>
      </w:r>
      <w:r>
        <w:br/>
      </w:r>
      <w:r>
        <w:rPr>
          <w:rStyle w:val="VerbatimChar"/>
        </w:rPr>
        <w:t xml:space="preserve">│   ├── PROJECT_BRIEF.md</w:t>
      </w:r>
      <w:r>
        <w:br/>
      </w:r>
      <w:r>
        <w:rPr>
          <w:rStyle w:val="VerbatimChar"/>
        </w:rPr>
        <w:t xml:space="preserve">│   ├── GENEALOGIE_DOCUMENTS.md</w:t>
      </w:r>
      <w:r>
        <w:br/>
      </w:r>
      <w:r>
        <w:rPr>
          <w:rStyle w:val="VerbatimChar"/>
        </w:rPr>
        <w:t xml:space="preserve">│   ├── CONSIGNES_AGENT_LOCAL.md</w:t>
      </w:r>
      <w:r>
        <w:br/>
      </w:r>
      <w:r>
        <w:rPr>
          <w:rStyle w:val="VerbatimChar"/>
        </w:rPr>
        <w:t xml:space="preserve">│   └── LEXIQUE_COURT.md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01_CADRE_METHODOLOGIQUE/</w:t>
      </w:r>
      <w:r>
        <w:br/>
      </w:r>
      <w:r>
        <w:rPr>
          <w:rStyle w:val="VerbatimChar"/>
        </w:rPr>
        <w:t xml:space="preserve">│   ├── Note_synthese_methodologique_v1_0.md</w:t>
      </w:r>
      <w:r>
        <w:br/>
      </w:r>
      <w:r>
        <w:rPr>
          <w:rStyle w:val="VerbatimChar"/>
        </w:rPr>
        <w:t xml:space="preserve">│   ├── Carte_consolidee_v0_8.md</w:t>
      </w:r>
      <w:r>
        <w:br/>
      </w:r>
      <w:r>
        <w:rPr>
          <w:rStyle w:val="VerbatimChar"/>
        </w:rPr>
        <w:t xml:space="preserve">│   ├── Carte_consolidee_v0_7.md</w:t>
      </w:r>
      <w:r>
        <w:br/>
      </w:r>
      <w:r>
        <w:rPr>
          <w:rStyle w:val="VerbatimChar"/>
        </w:rPr>
        <w:t xml:space="preserve">│   ├── Carte_consolidee_v0_6.md</w:t>
      </w:r>
      <w:r>
        <w:br/>
      </w:r>
      <w:r>
        <w:rPr>
          <w:rStyle w:val="VerbatimChar"/>
        </w:rPr>
        <w:t xml:space="preserve">│   ├── Carte_consolidee_v0_5.md</w:t>
      </w:r>
      <w:r>
        <w:br/>
      </w:r>
      <w:r>
        <w:rPr>
          <w:rStyle w:val="VerbatimChar"/>
        </w:rPr>
        <w:t xml:space="preserve">│   ├── Carte_consolidee_v0_4.md</w:t>
      </w:r>
      <w:r>
        <w:br/>
      </w:r>
      <w:r>
        <w:rPr>
          <w:rStyle w:val="VerbatimChar"/>
        </w:rPr>
        <w:t xml:space="preserve">│   └── Notes_methodologiques_intermediaires/</w:t>
      </w:r>
      <w:r>
        <w:br/>
      </w:r>
      <w:r>
        <w:rPr>
          <w:rStyle w:val="VerbatimChar"/>
        </w:rPr>
        <w:t xml:space="preserve">│       ├── Note_critique_compression_v0_1.md</w:t>
      </w:r>
      <w:r>
        <w:br/>
      </w:r>
      <w:r>
        <w:rPr>
          <w:rStyle w:val="VerbatimChar"/>
        </w:rPr>
        <w:t xml:space="preserve">│       ├── Addendum_methodologique_v0_2.md</w:t>
      </w:r>
      <w:r>
        <w:br/>
      </w:r>
      <w:r>
        <w:rPr>
          <w:rStyle w:val="VerbatimChar"/>
        </w:rPr>
        <w:t xml:space="preserve">│       └── Note_methodologique_v0_1.md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02_CYCLES_PHYSIQUES/</w:t>
      </w:r>
      <w:r>
        <w:br/>
      </w:r>
      <w:r>
        <w:rPr>
          <w:rStyle w:val="VerbatimChar"/>
        </w:rPr>
        <w:t xml:space="preserve">│   ├── 01_Cycle_couplages_echelles_QCD/</w:t>
      </w:r>
      <w:r>
        <w:br/>
      </w:r>
      <w:r>
        <w:rPr>
          <w:rStyle w:val="VerbatimChar"/>
        </w:rPr>
        <w:t xml:space="preserve">│   │   ├── Fiche_01_alpha.md</w:t>
      </w:r>
      <w:r>
        <w:br/>
      </w:r>
      <w:r>
        <w:rPr>
          <w:rStyle w:val="VerbatimChar"/>
        </w:rPr>
        <w:t xml:space="preserve">│   │   ├── Fiche_02_me.md</w:t>
      </w:r>
      <w:r>
        <w:br/>
      </w:r>
      <w:r>
        <w:rPr>
          <w:rStyle w:val="VerbatimChar"/>
        </w:rPr>
        <w:t xml:space="preserve">│   │   ├── Fiche_03_mp_sur_me.md</w:t>
      </w:r>
      <w:r>
        <w:br/>
      </w:r>
      <w:r>
        <w:rPr>
          <w:rStyle w:val="VerbatimChar"/>
        </w:rPr>
        <w:t xml:space="preserve">│   │   ├── Fiche_04_alpha_s_Lambda_QCD.md</w:t>
      </w:r>
      <w:r>
        <w:br/>
      </w:r>
      <w:r>
        <w:rPr>
          <w:rStyle w:val="VerbatimChar"/>
        </w:rPr>
        <w:t xml:space="preserve">│   │   └── Synthese_cycle_1.md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02_Cycle_electrofaible_Higgs_faible_cosmo/</w:t>
      </w:r>
      <w:r>
        <w:br/>
      </w:r>
      <w:r>
        <w:rPr>
          <w:rStyle w:val="VerbatimChar"/>
        </w:rPr>
        <w:t xml:space="preserve">│   │   ├── Fiche_05_v_Higgs.md</w:t>
      </w:r>
      <w:r>
        <w:br/>
      </w:r>
      <w:r>
        <w:rPr>
          <w:rStyle w:val="VerbatimChar"/>
        </w:rPr>
        <w:t xml:space="preserve">│   │   ├── Fiche_06_Yukawa.md</w:t>
      </w:r>
      <w:r>
        <w:br/>
      </w:r>
      <w:r>
        <w:rPr>
          <w:rStyle w:val="VerbatimChar"/>
        </w:rPr>
        <w:t xml:space="preserve">│   │   ├── Fiche_07_alphaG_MPl.md</w:t>
      </w:r>
      <w:r>
        <w:br/>
      </w:r>
      <w:r>
        <w:rPr>
          <w:rStyle w:val="VerbatimChar"/>
        </w:rPr>
        <w:t xml:space="preserve">│   │   ├── Fiche_08_GF.md</w:t>
      </w:r>
      <w:r>
        <w:br/>
      </w:r>
      <w:r>
        <w:rPr>
          <w:rStyle w:val="VerbatimChar"/>
        </w:rPr>
        <w:t xml:space="preserve">│   │   ├── Fiche_09_thetaW.md</w:t>
      </w:r>
      <w:r>
        <w:br/>
      </w:r>
      <w:r>
        <w:rPr>
          <w:rStyle w:val="VerbatimChar"/>
        </w:rPr>
        <w:t xml:space="preserve">│   │   ├── Fiche_10_Lambda_cosmologique.md</w:t>
      </w:r>
      <w:r>
        <w:br/>
      </w:r>
      <w:r>
        <w:rPr>
          <w:rStyle w:val="VerbatimChar"/>
        </w:rPr>
        <w:t xml:space="preserve">│   │   └── Synthese_cycle_2.md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03_Cycle_neutrinos/</w:t>
      </w:r>
      <w:r>
        <w:br/>
      </w:r>
      <w:r>
        <w:rPr>
          <w:rStyle w:val="VerbatimChar"/>
        </w:rPr>
        <w:t xml:space="preserve">│   │   ├── Fiche_11_neutrinos_vue_ensemble.md</w:t>
      </w:r>
      <w:r>
        <w:br/>
      </w:r>
      <w:r>
        <w:rPr>
          <w:rStyle w:val="VerbatimChar"/>
        </w:rPr>
        <w:t xml:space="preserve">│   │   ├── Fiche_12_Delta_m2.md</w:t>
      </w:r>
      <w:r>
        <w:br/>
      </w:r>
      <w:r>
        <w:rPr>
          <w:rStyle w:val="VerbatimChar"/>
        </w:rPr>
        <w:t xml:space="preserve">│   │   ├── Fiche_13_angles_PMNS.md</w:t>
      </w:r>
      <w:r>
        <w:br/>
      </w:r>
      <w:r>
        <w:rPr>
          <w:rStyle w:val="VerbatimChar"/>
        </w:rPr>
        <w:t xml:space="preserve">│   │   ├── Fiche_14_delta_CP.md</w:t>
      </w:r>
      <w:r>
        <w:br/>
      </w:r>
      <w:r>
        <w:rPr>
          <w:rStyle w:val="VerbatimChar"/>
        </w:rPr>
        <w:t xml:space="preserve">│   │   ├── Fiche_15_masse_absolue_neutrinos.md</w:t>
      </w:r>
      <w:r>
        <w:br/>
      </w:r>
      <w:r>
        <w:rPr>
          <w:rStyle w:val="VerbatimChar"/>
        </w:rPr>
        <w:t xml:space="preserve">│   │   └── Synthese_cycle_3.md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04_Cycle_thermo_metrologie/</w:t>
      </w:r>
      <w:r>
        <w:br/>
      </w:r>
      <w:r>
        <w:rPr>
          <w:rStyle w:val="VerbatimChar"/>
        </w:rPr>
        <w:t xml:space="preserve">│   │   ├── Fiche_16_kB.md</w:t>
      </w:r>
      <w:r>
        <w:br/>
      </w:r>
      <w:r>
        <w:rPr>
          <w:rStyle w:val="VerbatimChar"/>
        </w:rPr>
        <w:t xml:space="preserve">│   │   ├── Fiche_17_NA.md</w:t>
      </w:r>
      <w:r>
        <w:br/>
      </w:r>
      <w:r>
        <w:rPr>
          <w:rStyle w:val="VerbatimChar"/>
        </w:rPr>
        <w:t xml:space="preserve">│   │   ├── Fiche_18_R.md</w:t>
      </w:r>
      <w:r>
        <w:br/>
      </w:r>
      <w:r>
        <w:rPr>
          <w:rStyle w:val="VerbatimChar"/>
        </w:rPr>
        <w:t xml:space="preserve">│   │   └── Synthese_cycle_4.md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05_Cycle_CKM/</w:t>
      </w:r>
      <w:r>
        <w:br/>
      </w:r>
      <w:r>
        <w:rPr>
          <w:rStyle w:val="VerbatimChar"/>
        </w:rPr>
        <w:t xml:space="preserve">│   │   ├── Fiche_19_CKM.md</w:t>
      </w:r>
      <w:r>
        <w:br/>
      </w:r>
      <w:r>
        <w:rPr>
          <w:rStyle w:val="VerbatimChar"/>
        </w:rPr>
        <w:t xml:space="preserve">│   │   ├── Fiche_20_Wolfenstein.md</w:t>
      </w:r>
      <w:r>
        <w:br/>
      </w:r>
      <w:r>
        <w:rPr>
          <w:rStyle w:val="VerbatimChar"/>
        </w:rPr>
        <w:t xml:space="preserve">│   │   └── Synthese_cycle_CKM_v0_1.md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06_Cycle_effectif_basse_energie/</w:t>
      </w:r>
      <w:r>
        <w:br/>
      </w:r>
      <w:r>
        <w:rPr>
          <w:rStyle w:val="VerbatimChar"/>
        </w:rPr>
        <w:t xml:space="preserve">│       ├── Cycle_effectif_basse_energie_v0_1_GF.md</w:t>
      </w:r>
      <w:r>
        <w:br/>
      </w:r>
      <w:r>
        <w:rPr>
          <w:rStyle w:val="VerbatimChar"/>
        </w:rPr>
        <w:t xml:space="preserve">│       ├── Cycle_effectif_basse_energie_v0_2_MW.md</w:t>
      </w:r>
      <w:r>
        <w:br/>
      </w:r>
      <w:r>
        <w:rPr>
          <w:rStyle w:val="VerbatimChar"/>
        </w:rPr>
        <w:t xml:space="preserve">│       ├── Cycle_effectif_basse_energie_v0_3_alpha_s_Lambda_QCD.md</w:t>
      </w:r>
      <w:r>
        <w:br/>
      </w:r>
      <w:r>
        <w:rPr>
          <w:rStyle w:val="VerbatimChar"/>
        </w:rPr>
        <w:t xml:space="preserve">│       └── A_FAIRE_Fiche_4_alphaG_MPl.md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03_TESTS_TAXONOMIQUES/</w:t>
      </w:r>
      <w:r>
        <w:br/>
      </w:r>
      <w:r>
        <w:rPr>
          <w:rStyle w:val="VerbatimChar"/>
        </w:rPr>
        <w:t xml:space="preserve">│   ├── Test_familles_fragiles_v0_1.md</w:t>
      </w:r>
      <w:r>
        <w:br/>
      </w:r>
      <w:r>
        <w:rPr>
          <w:rStyle w:val="VerbatimChar"/>
        </w:rPr>
        <w:t xml:space="preserve">│   ├── Test_Seuil_v0_1.md</w:t>
      </w:r>
      <w:r>
        <w:br/>
      </w:r>
      <w:r>
        <w:rPr>
          <w:rStyle w:val="VerbatimChar"/>
        </w:rPr>
        <w:t xml:space="preserve">│   ├── Test_Fond_v0_1.md</w:t>
      </w:r>
      <w:r>
        <w:br/>
      </w:r>
      <w:r>
        <w:rPr>
          <w:rStyle w:val="VerbatimChar"/>
        </w:rPr>
        <w:t xml:space="preserve">│   └── Test_Relation_v0_1.md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04_ARCHITECTURES_INTER_FAMILLES/</w:t>
      </w:r>
      <w:r>
        <w:br/>
      </w:r>
      <w:r>
        <w:rPr>
          <w:rStyle w:val="VerbatimChar"/>
        </w:rPr>
        <w:t xml:space="preserve">│   ├── Note_consolidation_saveur_Higgs_v0_1.md</w:t>
      </w:r>
      <w:r>
        <w:br/>
      </w:r>
      <w:r>
        <w:rPr>
          <w:rStyle w:val="VerbatimChar"/>
        </w:rPr>
        <w:t xml:space="preserve">│   ├── Architecture_metrologique_SI_notes.md</w:t>
      </w:r>
      <w:r>
        <w:br/>
      </w:r>
      <w:r>
        <w:rPr>
          <w:rStyle w:val="VerbatimChar"/>
        </w:rPr>
        <w:t xml:space="preserve">│   ├── Architecture_effective_basse_energie_notes.md</w:t>
      </w:r>
      <w:r>
        <w:br/>
      </w:r>
      <w:r>
        <w:rPr>
          <w:rStyle w:val="VerbatimChar"/>
        </w:rPr>
        <w:t xml:space="preserve">│   └── Architecture_cosmologique_notes.md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05_CARTES_ET_SYNTHESES/</w:t>
      </w:r>
      <w:r>
        <w:br/>
      </w:r>
      <w:r>
        <w:rPr>
          <w:rStyle w:val="VerbatimChar"/>
        </w:rPr>
        <w:t xml:space="preserve">│   ├── Carte_consolidee_v0_1.md</w:t>
      </w:r>
      <w:r>
        <w:br/>
      </w:r>
      <w:r>
        <w:rPr>
          <w:rStyle w:val="VerbatimChar"/>
        </w:rPr>
        <w:t xml:space="preserve">│   ├── Carte_consolidee_v0_2.md</w:t>
      </w:r>
      <w:r>
        <w:br/>
      </w:r>
      <w:r>
        <w:rPr>
          <w:rStyle w:val="VerbatimChar"/>
        </w:rPr>
        <w:t xml:space="preserve">│   ├── Carte_consolidee_v0_3.md</w:t>
      </w:r>
      <w:r>
        <w:br/>
      </w:r>
      <w:r>
        <w:rPr>
          <w:rStyle w:val="VerbatimChar"/>
        </w:rPr>
        <w:t xml:space="preserve">│   ├── Carte_consolidee_v0_4.md</w:t>
      </w:r>
      <w:r>
        <w:br/>
      </w:r>
      <w:r>
        <w:rPr>
          <w:rStyle w:val="VerbatimChar"/>
        </w:rPr>
        <w:t xml:space="preserve">│   ├── Carte_consolidee_v0_5.md</w:t>
      </w:r>
      <w:r>
        <w:br/>
      </w:r>
      <w:r>
        <w:rPr>
          <w:rStyle w:val="VerbatimChar"/>
        </w:rPr>
        <w:t xml:space="preserve">│   ├── Carte_consolidee_v0_6.md</w:t>
      </w:r>
      <w:r>
        <w:br/>
      </w:r>
      <w:r>
        <w:rPr>
          <w:rStyle w:val="VerbatimChar"/>
        </w:rPr>
        <w:t xml:space="preserve">│   ├── Carte_consolidee_v0_7.md</w:t>
      </w:r>
      <w:r>
        <w:br/>
      </w:r>
      <w:r>
        <w:rPr>
          <w:rStyle w:val="VerbatimChar"/>
        </w:rPr>
        <w:t xml:space="preserve">│   └── Carte_consolidee_v0_8.md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06_DEFINITIONS_ET_TABLES/</w:t>
      </w:r>
      <w:r>
        <w:br/>
      </w:r>
      <w:r>
        <w:rPr>
          <w:rStyle w:val="VerbatimChar"/>
        </w:rPr>
        <w:t xml:space="preserve">│   ├── Definitions_stabilisees.md</w:t>
      </w:r>
      <w:r>
        <w:br/>
      </w:r>
      <w:r>
        <w:rPr>
          <w:rStyle w:val="VerbatimChar"/>
        </w:rPr>
        <w:t xml:space="preserve">│   ├── Table_familles_fonctions_architectures.md</w:t>
      </w:r>
      <w:r>
        <w:br/>
      </w:r>
      <w:r>
        <w:rPr>
          <w:rStyle w:val="VerbatimChar"/>
        </w:rPr>
        <w:t xml:space="preserve">│   ├── Matrice_canonique_v0_8.md</w:t>
      </w:r>
      <w:r>
        <w:br/>
      </w:r>
      <w:r>
        <w:rPr>
          <w:rStyle w:val="VerbatimChar"/>
        </w:rPr>
        <w:t xml:space="preserve">│   └── Glossaire_symboles.md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07_SOURCES_ET_CITATIONS/</w:t>
      </w:r>
      <w:r>
        <w:br/>
      </w:r>
      <w:r>
        <w:rPr>
          <w:rStyle w:val="VerbatimChar"/>
        </w:rPr>
        <w:t xml:space="preserve">│   ├── SOURCES_A_VERIFIER.md</w:t>
      </w:r>
      <w:r>
        <w:br/>
      </w:r>
      <w:r>
        <w:rPr>
          <w:rStyle w:val="VerbatimChar"/>
        </w:rPr>
        <w:t xml:space="preserve">│   ├── PDG_CKM_notes.md</w:t>
      </w:r>
      <w:r>
        <w:br/>
      </w:r>
      <w:r>
        <w:rPr>
          <w:rStyle w:val="VerbatimChar"/>
        </w:rPr>
        <w:t xml:space="preserve">│   ├── PDG_QCD_notes.md</w:t>
      </w:r>
      <w:r>
        <w:br/>
      </w:r>
      <w:r>
        <w:rPr>
          <w:rStyle w:val="VerbatimChar"/>
        </w:rPr>
        <w:t xml:space="preserve">│   ├── SI_2019_notes.md</w:t>
      </w:r>
      <w:r>
        <w:br/>
      </w:r>
      <w:r>
        <w:rPr>
          <w:rStyle w:val="VerbatimChar"/>
        </w:rPr>
        <w:t xml:space="preserve">│   ├── Planck_DESI_cosmologie_notes.md</w:t>
      </w:r>
      <w:r>
        <w:br/>
      </w:r>
      <w:r>
        <w:rPr>
          <w:rStyle w:val="VerbatimChar"/>
        </w:rPr>
        <w:t xml:space="preserve">│   └── Neutrinos_KATRIN_NuFIT_notes.md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99_ARCHIVES/</w:t>
      </w:r>
      <w:r>
        <w:br/>
      </w:r>
      <w:r>
        <w:rPr>
          <w:rStyle w:val="VerbatimChar"/>
        </w:rPr>
        <w:t xml:space="preserve">    ├── versions_anciennes/</w:t>
      </w:r>
      <w:r>
        <w:br/>
      </w:r>
      <w:r>
        <w:rPr>
          <w:rStyle w:val="VerbatimChar"/>
        </w:rPr>
        <w:t xml:space="preserve">    ├── fragments_non_classes/</w:t>
      </w:r>
      <w:r>
        <w:br/>
      </w:r>
      <w:r>
        <w:rPr>
          <w:rStyle w:val="VerbatimChar"/>
        </w:rPr>
        <w:t xml:space="preserve">    └── exports_bruts_chatgpt/</w:t>
      </w:r>
    </w:p>
    <w:bookmarkEnd w:id="24"/>
    <w:bookmarkStart w:id="25" w:name="Xa5dc62be7267c47be77733aeb02945065e82bb5"/>
    <w:p>
      <w:pPr>
        <w:pStyle w:val="Heading2"/>
      </w:pPr>
      <w:r>
        <w:t xml:space="preserve">5. Ordre recommandé de lecture pour un agent local</w:t>
      </w:r>
    </w:p>
    <w:p>
      <w:pPr>
        <w:pStyle w:val="FirstParagraph"/>
      </w:pPr>
      <w:r>
        <w:t xml:space="preserve">L’agent ne doit pas commencer par les fiches physiques isolées. Il doit d’abord comprendre la carte finale, puis remonter la généalogie.</w:t>
      </w:r>
    </w:p>
    <w:p>
      <w:pPr>
        <w:pStyle w:val="BodyText"/>
      </w:pPr>
      <w:r>
        <w:t xml:space="preserve">Ordre recommandé 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00_README/PROJECT_BRIEF.md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01_CADRE_METHODOLOGIQUE/Carte_consolidee_v0_8.md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01_CADRE_METHODOLOGIQUE/Note_synthese_methodologique_v1_0.md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03_TESTS_TAXONOMIQUES/Test_Seuil_v0_1.md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03_TESTS_TAXONOMIQUES/Test_Fond_v0_1.md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03_TESTS_TAXONOMIQUES/Test_Relation_v0_1.md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04_ARCHITECTURES_INTER_FAMILLES/Note_consolidation_saveur_Higgs_v0_1.md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02_CYCLES_PHYSIQUES/06_Cycle_effectif_basse_energie/</w:t>
      </w:r>
    </w:p>
    <w:p>
      <w:pPr>
        <w:pStyle w:val="Compact"/>
        <w:numPr>
          <w:ilvl w:val="0"/>
          <w:numId w:val="1006"/>
        </w:numPr>
      </w:pPr>
      <w:r>
        <w:t xml:space="preserve">Les cycles physiques antérieurs, dans l’ordre numérique.</w:t>
      </w:r>
    </w:p>
    <w:p>
      <w:pPr>
        <w:pStyle w:val="Compact"/>
        <w:numPr>
          <w:ilvl w:val="0"/>
          <w:numId w:val="1006"/>
        </w:numPr>
      </w:pPr>
      <w:r>
        <w:t xml:space="preserve">Les anciennes cartes consolidées seulement si l’agent doit comprendre l’évolution historique.</w:t>
      </w:r>
    </w:p>
    <w:bookmarkEnd w:id="25"/>
    <w:bookmarkStart w:id="34" w:name="généalogie-courte-du-projet"/>
    <w:p>
      <w:pPr>
        <w:pStyle w:val="Heading2"/>
      </w:pPr>
      <w:r>
        <w:t xml:space="preserve">6. Généalogie courte du projet</w:t>
      </w:r>
    </w:p>
    <w:bookmarkStart w:id="26" w:name="phase-1-constitution-du-corpus-initial"/>
    <w:p>
      <w:pPr>
        <w:pStyle w:val="Heading3"/>
      </w:pPr>
      <w:r>
        <w:t xml:space="preserve">Phase 1 — Constitution du corpus initial</w:t>
      </w:r>
    </w:p>
    <w:p>
      <w:pPr>
        <w:pStyle w:val="FirstParagraph"/>
      </w:pPr>
      <w:r>
        <w:t xml:space="preserve">Les premières fiches testent plusieurs types de constantes 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α</w:t>
      </w:r>
      <w:r>
        <w:t xml:space="preserve"> </w:t>
      </w:r>
      <w:r>
        <w:t xml:space="preserve">: couplage électromagnétique stabilisé.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me</w:t>
      </w:r>
      <w:r>
        <w:t xml:space="preserve"> </w:t>
      </w:r>
      <w:r>
        <w:t xml:space="preserve">: masse fermionique liée au régime électrofaible brisé.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mp/me</w:t>
      </w:r>
      <w:r>
        <w:t xml:space="preserve"> </w:t>
      </w:r>
      <w:r>
        <w:t xml:space="preserve">: rapport stratifié entre QCD et électrofaible.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αs / ΛQCD</w:t>
      </w:r>
      <w:r>
        <w:t xml:space="preserve"> </w:t>
      </w:r>
      <w:r>
        <w:t xml:space="preserve">: couplage courant et échelle dynamique.</w:t>
      </w:r>
    </w:p>
    <w:p>
      <w:pPr>
        <w:pStyle w:val="FirstParagraph"/>
      </w:pPr>
      <w:r>
        <w:t xml:space="preserve">Résultat : apparition des premières familles</w:t>
      </w:r>
      <w:r>
        <w:t xml:space="preserve"> </w:t>
      </w:r>
      <w:r>
        <w:rPr>
          <w:rStyle w:val="VerbatimChar"/>
        </w:rPr>
        <w:t xml:space="preserve">Couplage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Échelle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.</w:t>
      </w:r>
    </w:p>
    <w:bookmarkEnd w:id="26"/>
    <w:bookmarkStart w:id="27" w:name="X6adf7b9c7509e57956edb4d515e1f9ef44faf30"/>
    <w:p>
      <w:pPr>
        <w:pStyle w:val="Heading3"/>
      </w:pPr>
      <w:r>
        <w:t xml:space="preserve">Phase 2 — Extension électrofaible, faible, gravitationnelle et cosmologique</w:t>
      </w:r>
    </w:p>
    <w:p>
      <w:pPr>
        <w:pStyle w:val="FirstParagraph"/>
      </w:pPr>
      <w:r>
        <w:t xml:space="preserve">Fiches principales 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</w:t>
      </w:r>
      <w:r>
        <w:t xml:space="preserve"> </w:t>
      </w:r>
      <w:r>
        <w:t xml:space="preserve">: échelle structurante du régime électrofaible.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Yukawa</w:t>
      </w:r>
      <w:r>
        <w:t xml:space="preserve"> </w:t>
      </w:r>
      <w:r>
        <w:t xml:space="preserve">: couplages de texture.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αG / MPl</w:t>
      </w:r>
      <w:r>
        <w:t xml:space="preserve"> </w:t>
      </w:r>
      <w:r>
        <w:t xml:space="preserve">: couplage gravitationnel effectif et échelle de Planck.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GF</w:t>
      </w:r>
      <w:r>
        <w:t xml:space="preserve"> </w:t>
      </w:r>
      <w:r>
        <w:t xml:space="preserve">: raccordement effectif basse énergie.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θW</w:t>
      </w:r>
      <w:r>
        <w:t xml:space="preserve"> </w:t>
      </w:r>
      <w:r>
        <w:t xml:space="preserve">: orientation de jauge.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Λ</w:t>
      </w:r>
      <w:r>
        <w:t xml:space="preserve"> </w:t>
      </w:r>
      <w:r>
        <w:t xml:space="preserve">: première hypothèse de famille</w:t>
      </w:r>
      <w:r>
        <w:t xml:space="preserve"> </w:t>
      </w:r>
      <w:r>
        <w:rPr>
          <w:rStyle w:val="VerbatimChar"/>
        </w:rPr>
        <w:t xml:space="preserve">Fond</w:t>
      </w:r>
      <w:r>
        <w:t xml:space="preserve">.</w:t>
      </w:r>
    </w:p>
    <w:p>
      <w:pPr>
        <w:pStyle w:val="FirstParagraph"/>
      </w:pPr>
      <w:r>
        <w:t xml:space="preserve">Résultat : apparition de</w:t>
      </w:r>
      <w:r>
        <w:t xml:space="preserve"> </w:t>
      </w:r>
      <w:r>
        <w:rPr>
          <w:rStyle w:val="VerbatimChar"/>
        </w:rPr>
        <w:t xml:space="preserve">Raccordement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Fond</w:t>
      </w:r>
      <w:r>
        <w:t xml:space="preserve">.</w:t>
      </w:r>
    </w:p>
    <w:bookmarkEnd w:id="27"/>
    <w:bookmarkStart w:id="28" w:name="phase-3-neutrinos"/>
    <w:p>
      <w:pPr>
        <w:pStyle w:val="Heading3"/>
      </w:pPr>
      <w:r>
        <w:t xml:space="preserve">Phase 3 — Neutrinos</w:t>
      </w:r>
    </w:p>
    <w:p>
      <w:pPr>
        <w:pStyle w:val="FirstParagraph"/>
      </w:pPr>
      <w:r>
        <w:t xml:space="preserve">Fiches principales 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Δm²</w:t>
      </w:r>
      <w:r>
        <w:t xml:space="preserve"> </w:t>
      </w:r>
      <w:r>
        <w:t xml:space="preserve">: relation spectrale et déphasage oscillatoire.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PMNS</w:t>
      </w:r>
      <w:r>
        <w:t xml:space="preserve"> </w:t>
      </w:r>
      <w:r>
        <w:t xml:space="preserve">: orientation de saveur oscillatoire.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δCP</w:t>
      </w:r>
      <w:r>
        <w:t xml:space="preserve"> </w:t>
      </w:r>
      <w:r>
        <w:t xml:space="preserve">: orientation complexe CP.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masse absolue neutrinos</w:t>
      </w:r>
      <w:r>
        <w:t xml:space="preserve"> </w:t>
      </w:r>
      <w:r>
        <w:t xml:space="preserve">: d’abord classée comme</w:t>
      </w:r>
      <w:r>
        <w:t xml:space="preserve"> </w:t>
      </w:r>
      <w:r>
        <w:rPr>
          <w:rStyle w:val="VerbatimChar"/>
        </w:rPr>
        <w:t xml:space="preserve">Seuil</w:t>
      </w:r>
      <w:r>
        <w:t xml:space="preserve">, puis reclassée comme relation spectrale d’ancrage à fonction seuil.</w:t>
      </w:r>
    </w:p>
    <w:p>
      <w:pPr>
        <w:pStyle w:val="FirstParagraph"/>
      </w:pPr>
      <w:r>
        <w:t xml:space="preserve">Résultat : clarification entre relation spectrale, orientation, phase, seuil et borne.</w:t>
      </w:r>
    </w:p>
    <w:bookmarkEnd w:id="28"/>
    <w:bookmarkStart w:id="29" w:name="phase-4-thermodynamique-et-métrologie"/>
    <w:p>
      <w:pPr>
        <w:pStyle w:val="Heading3"/>
      </w:pPr>
      <w:r>
        <w:t xml:space="preserve">Phase 4 — Thermodynamique et métrologie</w:t>
      </w:r>
    </w:p>
    <w:p>
      <w:pPr>
        <w:pStyle w:val="FirstParagraph"/>
      </w:pPr>
      <w:r>
        <w:t xml:space="preserve">Fiches principales 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kB</w:t>
      </w:r>
      <w:r>
        <w:t xml:space="preserve"> </w:t>
      </w:r>
      <w:r>
        <w:t xml:space="preserve">: constante définissante primaire du kelvin.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</w:t>
      </w:r>
      <w:r>
        <w:t xml:space="preserve"> </w:t>
      </w:r>
      <w:r>
        <w:t xml:space="preserve">: constante définissante primaire de la mole.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 = NA kB</w:t>
      </w:r>
      <w:r>
        <w:t xml:space="preserve"> </w:t>
      </w:r>
      <w:r>
        <w:t xml:space="preserve">: constante exacte par composition.</w:t>
      </w:r>
    </w:p>
    <w:p>
      <w:pPr>
        <w:pStyle w:val="FirstParagraph"/>
      </w:pPr>
      <w:r>
        <w:t xml:space="preserve">Résultat : apparition de la famille</w:t>
      </w:r>
      <w:r>
        <w:t xml:space="preserve"> </w:t>
      </w:r>
      <w:r>
        <w:rPr>
          <w:rStyle w:val="VerbatimChar"/>
        </w:rPr>
        <w:t xml:space="preserve">Convention</w:t>
      </w:r>
      <w:r>
        <w:t xml:space="preserve"> </w:t>
      </w:r>
      <w:r>
        <w:t xml:space="preserve">et distinction forte entre stabilisation empirique et stabilisation conventionnelle.</w:t>
      </w:r>
    </w:p>
    <w:bookmarkEnd w:id="29"/>
    <w:bookmarkStart w:id="30" w:name="phase-5-ckm-et-orientation"/>
    <w:p>
      <w:pPr>
        <w:pStyle w:val="Heading3"/>
      </w:pPr>
      <w:r>
        <w:t xml:space="preserve">Phase 5 — CKM et orientation</w:t>
      </w:r>
    </w:p>
    <w:p>
      <w:pPr>
        <w:pStyle w:val="FirstParagraph"/>
      </w:pPr>
      <w:r>
        <w:t xml:space="preserve">Fiches principales 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CKM</w:t>
      </w:r>
      <w:r>
        <w:t xml:space="preserve"> </w:t>
      </w:r>
      <w:r>
        <w:t xml:space="preserve">: orientation de saveur transitionnelle.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Wolfenstein</w:t>
      </w:r>
      <w:r>
        <w:t xml:space="preserve"> </w:t>
      </w:r>
      <w:r>
        <w:t xml:space="preserve">: coordonnées hiérarchiques de l’orientation CKM.</w:t>
      </w:r>
    </w:p>
    <w:p>
      <w:pPr>
        <w:pStyle w:val="FirstParagraph"/>
      </w:pPr>
      <w:r>
        <w:t xml:space="preserve">Résultat : consolidation de la famille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.</w:t>
      </w:r>
      <w:r>
        <w:br/>
      </w:r>
      <w:r>
        <w:t xml:space="preserve">Décision importante : l’oscillation n’est pas une famille ; c’est une manifestation locale de l’orientation dans le secteur neutrino.</w:t>
      </w:r>
    </w:p>
    <w:bookmarkEnd w:id="30"/>
    <w:bookmarkStart w:id="31" w:name="phase-6-saveur-higgs"/>
    <w:p>
      <w:pPr>
        <w:pStyle w:val="Heading3"/>
      </w:pPr>
      <w:r>
        <w:t xml:space="preserve">Phase 6 — Saveur-Higgs</w:t>
      </w:r>
    </w:p>
    <w:p>
      <w:pPr>
        <w:pStyle w:val="FirstParagraph"/>
      </w:pPr>
      <w:r>
        <w:t xml:space="preserve">Document principal 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Note_consolidation_saveur_Higgs_v0_1.md</w:t>
      </w:r>
    </w:p>
    <w:p>
      <w:pPr>
        <w:pStyle w:val="FirstParagraph"/>
      </w:pPr>
      <w:r>
        <w:t xml:space="preserve">Résultat : introduction d’une distinction majeure entre :</w:t>
      </w:r>
    </w:p>
    <w:p>
      <w:pPr>
        <w:pStyle w:val="Compact"/>
        <w:numPr>
          <w:ilvl w:val="0"/>
          <w:numId w:val="1013"/>
        </w:numPr>
      </w:pPr>
      <w:r>
        <w:t xml:space="preserve">famille fonctionnelle ;</w:t>
      </w:r>
    </w:p>
    <w:p>
      <w:pPr>
        <w:pStyle w:val="Compact"/>
        <w:numPr>
          <w:ilvl w:val="0"/>
          <w:numId w:val="1013"/>
        </w:numPr>
      </w:pPr>
      <w:r>
        <w:t xml:space="preserve">architecture inter-familles.</w:t>
      </w:r>
    </w:p>
    <w:p>
      <w:pPr>
        <w:pStyle w:val="FirstParagraph"/>
      </w:pPr>
      <w:r>
        <w:t xml:space="preserve">La saveur-Higgs n’est pas une famille. C’est une architecture articulant :</w:t>
      </w:r>
    </w:p>
    <w:p>
      <w:pPr>
        <w:pStyle w:val="BodyText"/>
      </w:pPr>
      <w:r>
        <w:rPr>
          <w:rStyle w:val="VerbatimChar"/>
        </w:rPr>
        <w:t xml:space="preserve">Échelle + Couplage + Relation + Orientation</w:t>
      </w:r>
      <w:r>
        <w:t xml:space="preserve">.</w:t>
      </w:r>
    </w:p>
    <w:bookmarkEnd w:id="31"/>
    <w:bookmarkStart w:id="32" w:name="phase-7-cartes-consolidées-v0.5-à-v0.8"/>
    <w:p>
      <w:pPr>
        <w:pStyle w:val="Heading3"/>
      </w:pPr>
      <w:r>
        <w:t xml:space="preserve">Phase 7 — Cartes consolidées v0.5 à v0.8</w:t>
      </w:r>
    </w:p>
    <w:p>
      <w:pPr>
        <w:pStyle w:val="FirstParagraph"/>
      </w:pPr>
      <w:r>
        <w:t xml:space="preserve">La carte évolue vers une structure à plusieurs niveaux.</w:t>
      </w:r>
    </w:p>
    <w:p>
      <w:pPr>
        <w:pStyle w:val="BodyText"/>
      </w:pPr>
      <w:r>
        <w:t xml:space="preserve">Décisions majeures 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Seuil</w:t>
      </w:r>
      <w:r>
        <w:t xml:space="preserve"> </w:t>
      </w:r>
      <w:r>
        <w:t xml:space="preserve">est rétrogradé en fonction transversale.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Fond</w:t>
      </w:r>
      <w:r>
        <w:t xml:space="preserve"> </w:t>
      </w:r>
      <w:r>
        <w:t xml:space="preserve">est rétrogradé en fonction architecturale.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Relation</w:t>
      </w:r>
      <w:r>
        <w:t xml:space="preserve"> </w:t>
      </w:r>
      <w:r>
        <w:t xml:space="preserve">survit comme famille supérieure, mais doit toujours être sous-typée.</w:t>
      </w:r>
    </w:p>
    <w:p>
      <w:pPr>
        <w:pStyle w:val="Compact"/>
        <w:numPr>
          <w:ilvl w:val="0"/>
          <w:numId w:val="1014"/>
        </w:numPr>
      </w:pPr>
      <w:r>
        <w:t xml:space="preserve">Le noyau final contient six familles :</w:t>
      </w:r>
      <w:r>
        <w:br/>
      </w:r>
      <w:r>
        <w:rPr>
          <w:rStyle w:val="VerbatimChar"/>
        </w:rPr>
        <w:t xml:space="preserve">Couplage</w:t>
      </w:r>
      <w:r>
        <w:t xml:space="preserve">,</w:t>
      </w:r>
      <w:r>
        <w:t xml:space="preserve"> </w:t>
      </w:r>
      <w:r>
        <w:rPr>
          <w:rStyle w:val="VerbatimChar"/>
        </w:rPr>
        <w:t xml:space="preserve">Échelle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Raccordement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Convention</w:t>
      </w:r>
      <w:r>
        <w:t xml:space="preserve">.</w:t>
      </w:r>
    </w:p>
    <w:bookmarkEnd w:id="32"/>
    <w:bookmarkStart w:id="33" w:name="phase-8-cycle-effectif-basse-énergie"/>
    <w:p>
      <w:pPr>
        <w:pStyle w:val="Heading3"/>
      </w:pPr>
      <w:r>
        <w:t xml:space="preserve">Phase 8 — Cycle effectif basse énergie</w:t>
      </w:r>
    </w:p>
    <w:p>
      <w:pPr>
        <w:pStyle w:val="FirstParagraph"/>
      </w:pPr>
      <w:r>
        <w:t xml:space="preserve">Documents produits 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Cycle_effectif_basse_energie_v0_1_GF.md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Cycle_effectif_basse_energie_v0_2_MW.md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Cycle_effectif_basse_energie_v0_3_alpha_s_Lambda_QCD.md</w:t>
      </w:r>
    </w:p>
    <w:p>
      <w:pPr>
        <w:pStyle w:val="FirstParagraph"/>
      </w:pPr>
      <w:r>
        <w:t xml:space="preserve">Résultat actuel :</w:t>
      </w:r>
    </w:p>
    <w:p>
      <w:pPr>
        <w:pStyle w:val="BodyText"/>
      </w:pPr>
      <w:r>
        <w:t xml:space="preserve">L’architecture effective basse énergie est renforcée. Elle ne se réduit pas à l’intégration d’un médiateur massif. Elle comprend au moins deux formes d’effectivité 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Effectivité par intégration d’un médiateur massif</w:t>
      </w:r>
      <w:r>
        <w:br/>
      </w:r>
      <w:r>
        <w:t xml:space="preserve">Exemple :</w:t>
      </w:r>
      <w:r>
        <w:t xml:space="preserve"> </w:t>
      </w:r>
      <w:r>
        <w:rPr>
          <w:rStyle w:val="VerbatimChar"/>
        </w:rPr>
        <w:t xml:space="preserve">GF / MW</w:t>
      </w:r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Effectivité par flot de couplage et changement de régime</w:t>
      </w:r>
      <w:r>
        <w:br/>
      </w:r>
      <w:r>
        <w:t xml:space="preserve">Exemple :</w:t>
      </w:r>
      <w:r>
        <w:t xml:space="preserve"> </w:t>
      </w:r>
      <w:r>
        <w:rPr>
          <w:rStyle w:val="VerbatimChar"/>
        </w:rPr>
        <w:t xml:space="preserve">αs(Q²) / ΛQCD</w:t>
      </w:r>
      <w:r>
        <w:t xml:space="preserve">.</w:t>
      </w:r>
    </w:p>
    <w:p>
      <w:pPr>
        <w:pStyle w:val="FirstParagraph"/>
      </w:pPr>
      <w:r>
        <w:t xml:space="preserve">Prochaine fiche recommandée 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αG(E) / MPl</w:t>
      </w:r>
      <w:r>
        <w:t xml:space="preserve">.</w:t>
      </w:r>
    </w:p>
    <w:bookmarkEnd w:id="33"/>
    <w:bookmarkEnd w:id="34"/>
    <w:bookmarkStart w:id="40" w:name="état-conceptuel-final-à-respecter"/>
    <w:p>
      <w:pPr>
        <w:pStyle w:val="Heading2"/>
      </w:pPr>
      <w:r>
        <w:t xml:space="preserve">7. État conceptuel final à respecter</w:t>
      </w:r>
    </w:p>
    <w:p>
      <w:pPr>
        <w:pStyle w:val="FirstParagraph"/>
      </w:pPr>
      <w:r>
        <w:t xml:space="preserve">L’agent local doit respecter les décisions suivantes.</w:t>
      </w:r>
    </w:p>
    <w:bookmarkStart w:id="35" w:name="ne-pas-réintroduire-seuil-comme-famille"/>
    <w:p>
      <w:pPr>
        <w:pStyle w:val="Heading3"/>
      </w:pPr>
      <w:r>
        <w:t xml:space="preserve">7.1 Ne pas réintroduire Seuil comme famille</w:t>
      </w:r>
    </w:p>
    <w:p>
      <w:pPr>
        <w:pStyle w:val="FirstParagraph"/>
      </w:pPr>
      <w:r>
        <w:rPr>
          <w:rStyle w:val="VerbatimChar"/>
        </w:rPr>
        <w:t xml:space="preserve">Seuil</w:t>
      </w:r>
      <w:r>
        <w:t xml:space="preserve"> </w:t>
      </w:r>
      <w:r>
        <w:t xml:space="preserve">est une fonction transversale.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MW</w:t>
      </w:r>
      <w:r>
        <w:t xml:space="preserve"> </w:t>
      </w:r>
      <w:r>
        <w:t xml:space="preserve">: échelle à fonction seuil.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ΛQCD</w:t>
      </w:r>
      <w:r>
        <w:t xml:space="preserve"> </w:t>
      </w:r>
      <w:r>
        <w:t xml:space="preserve">: échelle dynamique à fonction seuil.</w:t>
      </w:r>
    </w:p>
    <w:p>
      <w:pPr>
        <w:pStyle w:val="Compact"/>
        <w:numPr>
          <w:ilvl w:val="0"/>
          <w:numId w:val="1018"/>
        </w:numPr>
      </w:pPr>
      <w:r>
        <w:t xml:space="preserve">masse absolue neutrino : relation spectrale d’ancrage à fonction seuil.</w:t>
      </w:r>
    </w:p>
    <w:bookmarkEnd w:id="35"/>
    <w:bookmarkStart w:id="36" w:name="ne-pas-réintroduire-fond-comme-famille"/>
    <w:p>
      <w:pPr>
        <w:pStyle w:val="Heading3"/>
      </w:pPr>
      <w:r>
        <w:t xml:space="preserve">7.2 Ne pas réintroduire Fond comme famille</w:t>
      </w:r>
    </w:p>
    <w:p>
      <w:pPr>
        <w:pStyle w:val="FirstParagraph"/>
      </w:pPr>
      <w:r>
        <w:rPr>
          <w:rStyle w:val="VerbatimChar"/>
        </w:rPr>
        <w:t xml:space="preserve">Fond</w:t>
      </w:r>
      <w:r>
        <w:t xml:space="preserve"> </w:t>
      </w:r>
      <w:r>
        <w:t xml:space="preserve">est une fonction architecturale dans l’architecture cosmologique.</w:t>
      </w:r>
    </w:p>
    <w:p>
      <w:pPr>
        <w:pStyle w:val="BodyText"/>
      </w:pPr>
      <w:r>
        <w:rPr>
          <w:rStyle w:val="VerbatimChar"/>
        </w:rPr>
        <w:t xml:space="preserve">Λ</w:t>
      </w:r>
      <w:r>
        <w:t xml:space="preserve"> </w:t>
      </w:r>
      <w:r>
        <w:t xml:space="preserve">n’est plus simplement</w:t>
      </w:r>
      <w:r>
        <w:t xml:space="preserve"> </w:t>
      </w:r>
      <w:r>
        <w:t xml:space="preserve">“famille Fond”</w:t>
      </w:r>
      <w:r>
        <w:t xml:space="preserve">.</w:t>
      </w:r>
      <w:r>
        <w:br/>
      </w:r>
      <w:r>
        <w:t xml:space="preserve">Formulation correcte :</w:t>
      </w:r>
    </w:p>
    <w:p>
      <w:pPr>
        <w:pStyle w:val="BlockText"/>
      </w:pPr>
      <w:r>
        <w:rPr>
          <w:rStyle w:val="VerbatimChar"/>
        </w:rPr>
        <w:t xml:space="preserve">Λ</w:t>
      </w:r>
      <w:r>
        <w:t xml:space="preserve"> </w:t>
      </w:r>
      <w:r>
        <w:t xml:space="preserve">est un terme de fond dans l’architecture cosmologique ; sa valeur est fortement stabilisée comme paramètre du modèle ΛCDM, mais son statut physique profond et son caractère strictement constant restent ouverts.</w:t>
      </w:r>
    </w:p>
    <w:bookmarkEnd w:id="36"/>
    <w:bookmarkStart w:id="37" w:name="toujours-qualifier-relation"/>
    <w:p>
      <w:pPr>
        <w:pStyle w:val="Heading3"/>
      </w:pPr>
      <w:r>
        <w:t xml:space="preserve">7.3 Toujours qualifier Relation</w:t>
      </w:r>
    </w:p>
    <w:p>
      <w:pPr>
        <w:pStyle w:val="FirstParagraph"/>
      </w:pPr>
      <w:r>
        <w:t xml:space="preserve">Ne jamais écrire seulement :</w:t>
      </w:r>
    </w:p>
    <w:p>
      <w:pPr>
        <w:pStyle w:val="BlockText"/>
      </w:pPr>
      <w:r>
        <w:t xml:space="preserve">famille Relation</w:t>
      </w:r>
    </w:p>
    <w:p>
      <w:pPr>
        <w:pStyle w:val="FirstParagraph"/>
      </w:pPr>
      <w:r>
        <w:t xml:space="preserve">sans préciser :</w:t>
      </w:r>
    </w:p>
    <w:p>
      <w:pPr>
        <w:pStyle w:val="Compact"/>
        <w:numPr>
          <w:ilvl w:val="0"/>
          <w:numId w:val="1019"/>
        </w:numPr>
      </w:pPr>
      <w:r>
        <w:t xml:space="preserve">relation stratifiée ;</w:t>
      </w:r>
    </w:p>
    <w:p>
      <w:pPr>
        <w:pStyle w:val="Compact"/>
        <w:numPr>
          <w:ilvl w:val="0"/>
          <w:numId w:val="1019"/>
        </w:numPr>
      </w:pPr>
      <w:r>
        <w:t xml:space="preserve">relation compositionnelle ;</w:t>
      </w:r>
    </w:p>
    <w:p>
      <w:pPr>
        <w:pStyle w:val="Compact"/>
        <w:numPr>
          <w:ilvl w:val="0"/>
          <w:numId w:val="1019"/>
        </w:numPr>
      </w:pPr>
      <w:r>
        <w:t xml:space="preserve">relation spectrale ;</w:t>
      </w:r>
    </w:p>
    <w:p>
      <w:pPr>
        <w:pStyle w:val="Compact"/>
        <w:numPr>
          <w:ilvl w:val="0"/>
          <w:numId w:val="1019"/>
        </w:numPr>
      </w:pPr>
      <w:r>
        <w:t xml:space="preserve">relation constitutive de régime ;</w:t>
      </w:r>
    </w:p>
    <w:p>
      <w:pPr>
        <w:pStyle w:val="Compact"/>
        <w:numPr>
          <w:ilvl w:val="0"/>
          <w:numId w:val="1019"/>
        </w:numPr>
      </w:pPr>
      <w:r>
        <w:t xml:space="preserve">relation d’état ;</w:t>
      </w:r>
    </w:p>
    <w:p>
      <w:pPr>
        <w:pStyle w:val="Compact"/>
        <w:numPr>
          <w:ilvl w:val="0"/>
          <w:numId w:val="1019"/>
        </w:numPr>
      </w:pPr>
      <w:r>
        <w:t xml:space="preserve">relation normalisée.</w:t>
      </w:r>
    </w:p>
    <w:bookmarkEnd w:id="37"/>
    <w:bookmarkStart w:id="38" w:name="ne-pas-confondre-famille-et-architecture"/>
    <w:p>
      <w:pPr>
        <w:pStyle w:val="Heading3"/>
      </w:pPr>
      <w:r>
        <w:t xml:space="preserve">7.4 Ne pas confondre famille et architecture</w:t>
      </w:r>
    </w:p>
    <w:p>
      <w:pPr>
        <w:pStyle w:val="FirstParagraph"/>
      </w:pPr>
      <w:r>
        <w:t xml:space="preserve">Une famille classe la fonction principale d’une grandeur.</w:t>
      </w:r>
    </w:p>
    <w:p>
      <w:pPr>
        <w:pStyle w:val="BodyText"/>
      </w:pPr>
      <w:r>
        <w:t xml:space="preserve">Une architecture décrit l’articulation de plusieurs familles dans un secteur.</w:t>
      </w:r>
    </w:p>
    <w:p>
      <w:pPr>
        <w:pStyle w:val="BodyText"/>
      </w:pPr>
      <w:r>
        <w:t xml:space="preserve">Exemple 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CKM</w:t>
      </w:r>
      <w:r>
        <w:t xml:space="preserve"> </w:t>
      </w:r>
      <w:r>
        <w:t xml:space="preserve">appartient à la famille</w:t>
      </w:r>
      <w:r>
        <w:t xml:space="preserve"> </w:t>
      </w:r>
      <w:r>
        <w:rPr>
          <w:rStyle w:val="VerbatimChar"/>
        </w:rPr>
        <w:t xml:space="preserve">Orientation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CKM</w:t>
      </w:r>
      <w:r>
        <w:t xml:space="preserve"> </w:t>
      </w:r>
      <w:r>
        <w:t xml:space="preserve">appartient aussi à l’architecture</w:t>
      </w:r>
      <w:r>
        <w:t xml:space="preserve"> </w:t>
      </w:r>
      <w:r>
        <w:rPr>
          <w:rStyle w:val="VerbatimChar"/>
        </w:rPr>
        <w:t xml:space="preserve">saveur-Higgs</w:t>
      </w:r>
      <w:r>
        <w:t xml:space="preserve">.</w:t>
      </w:r>
    </w:p>
    <w:bookmarkEnd w:id="38"/>
    <w:bookmarkStart w:id="39" w:name="X1544f5231e41a83b550fb77155dccbb3914787f"/>
    <w:p>
      <w:pPr>
        <w:pStyle w:val="Heading3"/>
      </w:pPr>
      <w:r>
        <w:t xml:space="preserve">7.5 Ne pas confondre régime physique et régime d’accès</w:t>
      </w:r>
    </w:p>
    <w:p>
      <w:pPr>
        <w:pStyle w:val="FirstParagraph"/>
      </w:pPr>
      <w:r>
        <w:t xml:space="preserve">Exemple :</w:t>
      </w:r>
    </w:p>
    <w:p>
      <w:pPr>
        <w:pStyle w:val="Compact"/>
        <w:numPr>
          <w:ilvl w:val="0"/>
          <w:numId w:val="1021"/>
        </w:numPr>
      </w:pPr>
      <w:r>
        <w:t xml:space="preserve">régime physique de</w:t>
      </w:r>
      <w:r>
        <w:t xml:space="preserve"> </w:t>
      </w:r>
      <w:r>
        <w:rPr>
          <w:rStyle w:val="VerbatimChar"/>
        </w:rPr>
        <w:t xml:space="preserve">GF</w:t>
      </w:r>
      <w:r>
        <w:t xml:space="preserve"> </w:t>
      </w:r>
      <w:r>
        <w:t xml:space="preserve">: interaction faible basse énergie ;</w:t>
      </w:r>
    </w:p>
    <w:p>
      <w:pPr>
        <w:pStyle w:val="Compact"/>
        <w:numPr>
          <w:ilvl w:val="0"/>
          <w:numId w:val="1021"/>
        </w:numPr>
      </w:pPr>
      <w:r>
        <w:t xml:space="preserve">régime d’accès de</w:t>
      </w:r>
      <w:r>
        <w:t xml:space="preserve"> </w:t>
      </w:r>
      <w:r>
        <w:rPr>
          <w:rStyle w:val="VerbatimChar"/>
        </w:rPr>
        <w:t xml:space="preserve">GF</w:t>
      </w:r>
      <w:r>
        <w:t xml:space="preserve"> </w:t>
      </w:r>
      <w:r>
        <w:t xml:space="preserve">: durée de vie du muon.</w:t>
      </w:r>
    </w:p>
    <w:p>
      <w:pPr>
        <w:pStyle w:val="FirstParagraph"/>
      </w:pPr>
      <w:r>
        <w:t xml:space="preserve">Exemple :</w:t>
      </w:r>
    </w:p>
    <w:p>
      <w:pPr>
        <w:pStyle w:val="Compact"/>
        <w:numPr>
          <w:ilvl w:val="0"/>
          <w:numId w:val="1022"/>
        </w:numPr>
      </w:pPr>
      <w:r>
        <w:t xml:space="preserve">régime physique de</w:t>
      </w:r>
      <w:r>
        <w:t xml:space="preserve"> </w:t>
      </w:r>
      <w:r>
        <w:rPr>
          <w:rStyle w:val="VerbatimChar"/>
        </w:rPr>
        <w:t xml:space="preserve">αs(Q²)</w:t>
      </w:r>
      <w:r>
        <w:t xml:space="preserve"> </w:t>
      </w:r>
      <w:r>
        <w:t xml:space="preserve">: QCD selon l’échelle de résolution ;</w:t>
      </w:r>
    </w:p>
    <w:p>
      <w:pPr>
        <w:pStyle w:val="Compact"/>
        <w:numPr>
          <w:ilvl w:val="0"/>
          <w:numId w:val="1022"/>
        </w:numPr>
      </w:pPr>
      <w:r>
        <w:t xml:space="preserve">régime d’accès : extractions multi-processus, évolution RG, valeur de référence à</w:t>
      </w:r>
      <w:r>
        <w:t xml:space="preserve"> </w:t>
      </w:r>
      <w:r>
        <w:rPr>
          <w:rStyle w:val="VerbatimChar"/>
        </w:rPr>
        <w:t xml:space="preserve">MZ</w:t>
      </w:r>
      <w:r>
        <w:t xml:space="preserve">.</w:t>
      </w:r>
    </w:p>
    <w:bookmarkEnd w:id="39"/>
    <w:bookmarkEnd w:id="40"/>
    <w:bookmarkStart w:id="41" w:name="X37c182b8c332f20f32f31c4b594b5459aaf0759"/>
    <w:p>
      <w:pPr>
        <w:pStyle w:val="Heading2"/>
      </w:pPr>
      <w:r>
        <w:t xml:space="preserve">8. Matrice canonique à utiliser pour les nouvelles fiches</w:t>
      </w:r>
    </w:p>
    <w:p>
      <w:pPr>
        <w:pStyle w:val="FirstParagraph"/>
      </w:pPr>
      <w:r>
        <w:t xml:space="preserve">Chaque nouvelle fiche doit idéalement contenir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Critère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Grandeur</w:t>
            </w:r>
          </w:p>
        </w:tc>
        <w:tc>
          <w:tcPr/>
          <w:p>
            <w:pPr>
              <w:pStyle w:val="Compact"/>
            </w:pPr>
            <w:r>
              <w:t xml:space="preserve">De quoi parle-t-on exactement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logique</w:t>
            </w:r>
          </w:p>
        </w:tc>
        <w:tc>
          <w:tcPr/>
          <w:p>
            <w:pPr>
              <w:pStyle w:val="Compact"/>
            </w:pPr>
            <w:r>
              <w:t xml:space="preserve">Valeur, rapport, couplage, échelle, angle, phase, matrice, coefficient, paramètre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Dimensionnée ou sans dimension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Famille principale</w:t>
            </w:r>
          </w:p>
        </w:tc>
        <w:tc>
          <w:tcPr/>
          <w:p>
            <w:pPr>
              <w:pStyle w:val="Compact"/>
            </w:pPr>
            <w:r>
              <w:t xml:space="preserve">Couplage, Échelle, Relation, Raccordement, Orientation ou Convention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Sous-type local</w:t>
            </w:r>
          </w:p>
        </w:tc>
        <w:tc>
          <w:tcPr/>
          <w:p>
            <w:pPr>
              <w:pStyle w:val="Compact"/>
            </w:pPr>
            <w:r>
              <w:t xml:space="preserve">Quelle qualification précise est nécessaire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transversale éventuelle</w:t>
            </w:r>
          </w:p>
        </w:tc>
        <w:tc>
          <w:tcPr/>
          <w:p>
            <w:pPr>
              <w:pStyle w:val="Compact"/>
            </w:pPr>
            <w:r>
              <w:t xml:space="preserve">Seuil, borne, validité, déphasage, hiérarchie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Fonction architecturale éventuelle</w:t>
            </w:r>
          </w:p>
        </w:tc>
        <w:tc>
          <w:tcPr/>
          <w:p>
            <w:pPr>
              <w:pStyle w:val="Compact"/>
            </w:pPr>
            <w:r>
              <w:t xml:space="preserve">Fond, paramètre d’état, densité normalisée, relation d’état, condition initiale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de définition physique</w:t>
            </w:r>
          </w:p>
        </w:tc>
        <w:tc>
          <w:tcPr/>
          <w:p>
            <w:pPr>
              <w:pStyle w:val="Compact"/>
            </w:pPr>
            <w:r>
              <w:t xml:space="preserve">Dans quel domaine la grandeur joue-t-elle un rôle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Régime d’accès épistémique</w:t>
            </w:r>
          </w:p>
        </w:tc>
        <w:tc>
          <w:tcPr/>
          <w:p>
            <w:pPr>
              <w:pStyle w:val="Compact"/>
            </w:pPr>
            <w:r>
              <w:t xml:space="preserve">Comment est-elle mesurée, reconstruite, fixée ou bornée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Dépendance d’échelle</w:t>
            </w:r>
          </w:p>
        </w:tc>
        <w:tc>
          <w:tcPr/>
          <w:p>
            <w:pPr>
              <w:pStyle w:val="Compact"/>
            </w:pPr>
            <w:r>
              <w:t xml:space="preserve">Court-elle avec une échelle ou dépend-elle d’un schéma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Stabilisation empirique</w:t>
            </w:r>
          </w:p>
        </w:tc>
        <w:tc>
          <w:tcPr/>
          <w:p>
            <w:pPr>
              <w:pStyle w:val="Compact"/>
            </w:pPr>
            <w:r>
              <w:t xml:space="preserve">Forte, partielle, en cours, bornée, modèle-dépendante, ouverte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Stabilisation conventionnelle</w:t>
            </w:r>
          </w:p>
        </w:tc>
        <w:tc>
          <w:tcPr/>
          <w:p>
            <w:pPr>
              <w:pStyle w:val="Compact"/>
            </w:pPr>
            <w:r>
              <w:t xml:space="preserve">Définissante, exacte par composition, mesurée dans le système, non concernée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éventuelle</w:t>
            </w:r>
          </w:p>
        </w:tc>
        <w:tc>
          <w:tcPr/>
          <w:p>
            <w:pPr>
              <w:pStyle w:val="Compact"/>
            </w:pPr>
            <w:r>
              <w:t xml:space="preserve">Saveur-Higgs, SI, effective basse énergie, cosmologique 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Limites</w:t>
            </w:r>
          </w:p>
        </w:tc>
        <w:tc>
          <w:tcPr/>
          <w:p>
            <w:pPr>
              <w:pStyle w:val="Compact"/>
            </w:pPr>
            <w:r>
              <w:t xml:space="preserve">Ce que cette grandeur ne dit pas</w:t>
            </w:r>
          </w:p>
        </w:tc>
      </w:tr>
    </w:tbl>
    <w:bookmarkEnd w:id="41"/>
    <w:bookmarkStart w:id="42" w:name="X54b2f155c9b0d08243f3a55b7c86bf75900937a"/>
    <w:p>
      <w:pPr>
        <w:pStyle w:val="Heading2"/>
      </w:pPr>
      <w:r>
        <w:t xml:space="preserve">9. Prochaine tâche recommandée pour l’agent local</w:t>
      </w:r>
    </w:p>
    <w:p>
      <w:pPr>
        <w:pStyle w:val="FirstParagraph"/>
      </w:pPr>
      <w:r>
        <w:t xml:space="preserve">Commencer par produire :</w:t>
      </w:r>
    </w:p>
    <w:p>
      <w:pPr>
        <w:pStyle w:val="SourceCode"/>
      </w:pPr>
      <w:r>
        <w:rPr>
          <w:rStyle w:val="VerbatimChar"/>
        </w:rPr>
        <w:t xml:space="preserve">02_CYCLES_PHYSIQUES/</w:t>
      </w:r>
      <w:r>
        <w:br/>
      </w:r>
      <w:r>
        <w:rPr>
          <w:rStyle w:val="VerbatimChar"/>
        </w:rPr>
        <w:t xml:space="preserve">└── 06_Cycle_effectif_basse_energie/</w:t>
      </w:r>
      <w:r>
        <w:br/>
      </w:r>
      <w:r>
        <w:rPr>
          <w:rStyle w:val="VerbatimChar"/>
        </w:rPr>
        <w:t xml:space="preserve">    └── Cycle_effectif_basse_energie_v0_4_alphaG_MPl.md</w:t>
      </w:r>
    </w:p>
    <w:p>
      <w:pPr>
        <w:pStyle w:val="FirstParagraph"/>
      </w:pPr>
      <w:r>
        <w:t xml:space="preserve">Sujet :</w:t>
      </w:r>
    </w:p>
    <w:p>
      <w:pPr>
        <w:pStyle w:val="BodyText"/>
      </w:pPr>
      <w:r>
        <w:t xml:space="preserve">[</w:t>
      </w:r>
      <w:r>
        <w:t xml:space="preserve"> </w:t>
      </w:r>
      <w:r>
        <w:rPr>
          <w:i/>
          <w:iCs/>
        </w:rPr>
        <w:t xml:space="preserve">G(E),</w:t>
      </w:r>
      <w:r>
        <w:rPr>
          <w:i/>
          <w:iCs/>
        </w:rPr>
        <w:t xml:space="preserve">M</w:t>
      </w:r>
      <w:r>
        <w:t xml:space="preserve">{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Question directrice :</w:t>
      </w:r>
    </w:p>
    <w:p>
      <w:pPr>
        <w:pStyle w:val="BlockText"/>
      </w:pPr>
      <w:r>
        <w:t xml:space="preserve">Comment une interaction extrêmement faible à basse énergie peut-elle signaler une limite d’effectivité à très haute énergie ?</w:t>
      </w:r>
    </w:p>
    <w:p>
      <w:pPr>
        <w:pStyle w:val="FirstParagraph"/>
      </w:pPr>
      <w:r>
        <w:t xml:space="preserve">Objectif :</w:t>
      </w:r>
    </w:p>
    <w:p>
      <w:pPr>
        <w:pStyle w:val="BodyText"/>
      </w:pPr>
      <w:r>
        <w:t xml:space="preserve">Tester une troisième forme d’effectivité 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GF / MW</w:t>
      </w:r>
      <w:r>
        <w:t xml:space="preserve"> </w:t>
      </w:r>
      <w:r>
        <w:t xml:space="preserve">: effectivité par intégration d’un médiateur massif.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αs(Q²) / ΛQCD</w:t>
      </w:r>
      <w:r>
        <w:t xml:space="preserve"> </w:t>
      </w:r>
      <w:r>
        <w:t xml:space="preserve">: effectivité par flot de couplage et changement de régime.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αG(E) / MPl</w:t>
      </w:r>
      <w:r>
        <w:t xml:space="preserve"> </w:t>
      </w:r>
      <w:r>
        <w:t xml:space="preserve">: effectivité gravitationnelle par couplage dimensionné et limite de validité attendue.</w:t>
      </w:r>
    </w:p>
    <w:p>
      <w:pPr>
        <w:pStyle w:val="FirstParagraph"/>
      </w:pPr>
      <w:r>
        <w:t xml:space="preserve">La fiche devra éviter deux erreurs :</w:t>
      </w:r>
    </w:p>
    <w:p>
      <w:pPr>
        <w:pStyle w:val="Compact"/>
        <w:numPr>
          <w:ilvl w:val="0"/>
          <w:numId w:val="1024"/>
        </w:numPr>
      </w:pPr>
      <w:r>
        <w:t xml:space="preserve">traiter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isolément comme une constante comparable à</w:t>
      </w:r>
      <w:r>
        <w:t xml:space="preserve"> </w:t>
      </w:r>
      <w:r>
        <w:rPr>
          <w:rStyle w:val="VerbatimChar"/>
        </w:rPr>
        <w:t xml:space="preserve">α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traiter</w:t>
      </w:r>
      <w:r>
        <w:t xml:space="preserve"> </w:t>
      </w:r>
      <w:r>
        <w:rPr>
          <w:rStyle w:val="VerbatimChar"/>
        </w:rPr>
        <w:t xml:space="preserve">MPl</w:t>
      </w:r>
      <w:r>
        <w:t xml:space="preserve"> </w:t>
      </w:r>
      <w:r>
        <w:t xml:space="preserve">comme une frontière nette plutôt que comme une échelle de validité attendue.</w:t>
      </w:r>
    </w:p>
    <w:bookmarkEnd w:id="42"/>
    <w:bookmarkStart w:id="43" w:name="consigne-de-style-pour-lagent"/>
    <w:p>
      <w:pPr>
        <w:pStyle w:val="Heading2"/>
      </w:pPr>
      <w:r>
        <w:t xml:space="preserve">10. Consigne de style pour l’agent</w:t>
      </w:r>
    </w:p>
    <w:p>
      <w:pPr>
        <w:pStyle w:val="FirstParagraph"/>
      </w:pPr>
      <w:r>
        <w:t xml:space="preserve">Le style attendu est :</w:t>
      </w:r>
    </w:p>
    <w:p>
      <w:pPr>
        <w:pStyle w:val="Compact"/>
        <w:numPr>
          <w:ilvl w:val="0"/>
          <w:numId w:val="1025"/>
        </w:numPr>
      </w:pPr>
      <w:r>
        <w:t xml:space="preserve">sobre ;</w:t>
      </w:r>
    </w:p>
    <w:p>
      <w:pPr>
        <w:pStyle w:val="Compact"/>
        <w:numPr>
          <w:ilvl w:val="0"/>
          <w:numId w:val="1025"/>
        </w:numPr>
      </w:pPr>
      <w:r>
        <w:t xml:space="preserve">conceptuellement précis ;</w:t>
      </w:r>
    </w:p>
    <w:p>
      <w:pPr>
        <w:pStyle w:val="Compact"/>
        <w:numPr>
          <w:ilvl w:val="0"/>
          <w:numId w:val="1025"/>
        </w:numPr>
      </w:pPr>
      <w:r>
        <w:t xml:space="preserve">non spéculatif au-delà des sources ;</w:t>
      </w:r>
    </w:p>
    <w:p>
      <w:pPr>
        <w:pStyle w:val="Compact"/>
        <w:numPr>
          <w:ilvl w:val="0"/>
          <w:numId w:val="1025"/>
        </w:numPr>
      </w:pPr>
      <w:r>
        <w:t xml:space="preserve">prudent sur les données récentes ;</w:t>
      </w:r>
    </w:p>
    <w:p>
      <w:pPr>
        <w:pStyle w:val="Compact"/>
        <w:numPr>
          <w:ilvl w:val="0"/>
          <w:numId w:val="1025"/>
        </w:numPr>
      </w:pPr>
      <w:r>
        <w:t xml:space="preserve">structuré en fiches autonomes ;</w:t>
      </w:r>
    </w:p>
    <w:p>
      <w:pPr>
        <w:pStyle w:val="Compact"/>
        <w:numPr>
          <w:ilvl w:val="0"/>
          <w:numId w:val="1025"/>
        </w:numPr>
      </w:pPr>
      <w:r>
        <w:t xml:space="preserve">toujours attentif aux distinctions de rang.</w:t>
      </w:r>
    </w:p>
    <w:p>
      <w:pPr>
        <w:pStyle w:val="FirstParagraph"/>
      </w:pPr>
      <w:r>
        <w:t xml:space="preserve">Éviter :</w:t>
      </w:r>
    </w:p>
    <w:p>
      <w:pPr>
        <w:pStyle w:val="Compact"/>
        <w:numPr>
          <w:ilvl w:val="0"/>
          <w:numId w:val="1026"/>
        </w:numPr>
      </w:pPr>
      <w:r>
        <w:t xml:space="preserve">inflation de catégories ;</w:t>
      </w:r>
    </w:p>
    <w:p>
      <w:pPr>
        <w:pStyle w:val="Compact"/>
        <w:numPr>
          <w:ilvl w:val="0"/>
          <w:numId w:val="1026"/>
        </w:numPr>
      </w:pPr>
      <w:r>
        <w:t xml:space="preserve">formulation</w:t>
      </w:r>
      <w:r>
        <w:t xml:space="preserve"> </w:t>
      </w:r>
      <w:r>
        <w:t xml:space="preserve">“théorie du Tout”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26"/>
        </w:numPr>
      </w:pPr>
      <w:r>
        <w:t xml:space="preserve">métaphysique non contrôlée ;</w:t>
      </w:r>
    </w:p>
    <w:p>
      <w:pPr>
        <w:pStyle w:val="Compact"/>
        <w:numPr>
          <w:ilvl w:val="0"/>
          <w:numId w:val="1026"/>
        </w:numPr>
      </w:pPr>
      <w:r>
        <w:t xml:space="preserve">assimilation de tous les paramètres à des constantes fondamentales ;</w:t>
      </w:r>
    </w:p>
    <w:p>
      <w:pPr>
        <w:pStyle w:val="Compact"/>
        <w:numPr>
          <w:ilvl w:val="0"/>
          <w:numId w:val="1026"/>
        </w:numPr>
      </w:pPr>
      <w:r>
        <w:t xml:space="preserve">réintroduction de catégories déjà rétrogradées.</w:t>
      </w:r>
    </w:p>
    <w:p>
      <w:pPr>
        <w:pStyle w:val="FirstParagraph"/>
      </w:pPr>
      <w:r>
        <w:t xml:space="preserve">Règle générale :</w:t>
      </w:r>
    </w:p>
    <w:p>
      <w:pPr>
        <w:pStyle w:val="BlockText"/>
      </w:pPr>
      <w:r>
        <w:t xml:space="preserve">Une bonne taxonomie ne nomme pas chaque différence ; elle décide quelles différences méritent un rang.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2026-07-09T07:39:55Z</dcterms:created>
  <dcterms:modified xsi:type="dcterms:W3CDTF">2026-07-09T07:39:55Z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