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fiche-masse-absolue-des-neutrinos-v0.1"/>
    <w:p>
      <w:pPr>
        <w:pStyle w:val="Heading1"/>
      </w:pPr>
      <w:r>
        <w:t xml:space="preserve">Fiche masse absolue des neutrinos v0.1</w:t>
      </w:r>
    </w:p>
    <w:bookmarkStart w:id="20" w:name="X9a698159505cecb39d365bf8cf79029bdd796c0"/>
    <w:p>
      <w:pPr>
        <w:pStyle w:val="Heading2"/>
      </w:pPr>
      <w:r>
        <w:t xml:space="preserve">Masse cinématique, somme cosmologique et masse effective de Majorana</w:t>
      </w:r>
    </w:p>
    <w:bookmarkEnd w:id="20"/>
    <w:bookmarkStart w:id="21" w:name="identification"/>
    <w:p>
      <w:pPr>
        <w:pStyle w:val="Heading2"/>
      </w:pPr>
      <w:r>
        <w:t xml:space="preserve">1. Identification</w:t>
      </w:r>
    </w:p>
    <w:p>
      <w:pPr>
        <w:pStyle w:val="FirstParagraph"/>
      </w:pPr>
      <w:r>
        <w:t xml:space="preserve">La masse absolue des neutrinos désigne l’échelle commune des trois masses propres :</w:t>
      </w:r>
    </w:p>
    <w:p>
      <w:pPr>
        <w:pStyle w:val="BodyText"/>
      </w:pPr>
      <w:r>
        <w:t xml:space="preserve">[</w:t>
      </w:r>
      <w:r>
        <w:t xml:space="preserve"> </w:t>
      </w:r>
      <w:r>
        <w:t xml:space="preserve">m_1,</w:t>
      </w:r>
      <w:r>
        <w:t xml:space="preserve">m_2,</w:t>
      </w:r>
      <w:r>
        <w:t xml:space="preserve">m_3</w:t>
      </w:r>
      <w:r>
        <w:t xml:space="preserve"> </w:t>
      </w:r>
      <w:r>
        <w:t xml:space="preserve">]</w:t>
      </w:r>
    </w:p>
    <w:p>
      <w:pPr>
        <w:pStyle w:val="BodyText"/>
      </w:pPr>
      <w:r>
        <w:t xml:space="preserve">Les oscillations de neutrinos démontrent que les masses ne sont pas toutes nulles, mais elles ne donnent pas directement les masses absolues. Elles mesurent principalement des différences de masses au carré :</w:t>
      </w:r>
    </w:p>
    <w:p>
      <w:pPr>
        <w:pStyle w:val="BodyText"/>
      </w:pPr>
      <w:r>
        <w:t xml:space="preserve">[</w:t>
      </w:r>
      <w:r>
        <w:t xml:space="preserve"> </w:t>
      </w:r>
      <w:r>
        <w:t xml:space="preserve">m^2_{21}</w:t>
      </w:r>
      <w:r>
        <w:t xml:space="preserve"> </w:t>
      </w:r>
      <w:r>
        <w:t xml:space="preserve">]</w:t>
      </w:r>
    </w:p>
    <w:p>
      <w:pPr>
        <w:pStyle w:val="BodyText"/>
      </w:pPr>
      <w:r>
        <w:t xml:space="preserve">[</w:t>
      </w:r>
      <w:r>
        <w:t xml:space="preserve"> </w:t>
      </w:r>
      <w:r>
        <w:t xml:space="preserve">m^2_{3</w:t>
      </w:r>
      <w:r>
        <w:t xml:space="preserve">}</w:t>
      </w:r>
      <w:r>
        <w:t xml:space="preserve"> </w:t>
      </w:r>
      <w:r>
        <w:t xml:space="preserve">]</w:t>
      </w:r>
    </w:p>
    <w:p>
      <w:pPr>
        <w:pStyle w:val="BodyText"/>
      </w:pPr>
      <w:r>
        <w:t xml:space="preserve">et des angles de mélange. NuFIT 6.0 rappelle que (</w:t>
      </w:r>
      <w:r>
        <w:rPr>
          <w:i/>
          <w:iCs/>
        </w:rPr>
        <w:t xml:space="preserve">{12}), (</w:t>
      </w:r>
      <w:r>
        <w:t xml:space="preserve">{13}), (</w:t>
      </w:r>
      <w:r>
        <w:t xml:space="preserve">m^2_{21}) et (|</w:t>
      </w:r>
      <w:r>
        <w:t xml:space="preserve">m^2_{3</w:t>
      </w:r>
      <w:r>
        <w:t xml:space="preserve">}|) sont bien déterminés, tandis que l’ordre des masses, (</w:t>
      </w:r>
      <w:r>
        <w:rPr>
          <w:i/>
          <w:iCs/>
        </w:rPr>
        <w:t xml:space="preserve">{23}) et (</w:t>
      </w:r>
      <w:r>
        <w:t xml:space="preserve">{</w:t>
      </w:r>
      <w:r>
        <w:t xml:space="preserve">}) restent moins stabilisés.</w:t>
      </w:r>
    </w:p>
    <w:p>
      <w:pPr>
        <w:pStyle w:val="BodyText"/>
      </w:pPr>
      <w:r>
        <w:t xml:space="preserve">La masse absolue n’est donc pas une grandeur unique directement donnée par les oscillations. Elle est reconstruite ou contrainte par trois voies principales :</w:t>
      </w:r>
    </w:p>
    <w:p>
      <w:pPr>
        <w:pStyle w:val="BodyText"/>
      </w:pPr>
      <w:r>
        <w:t xml:space="preserve">[</w:t>
      </w:r>
      <w:r>
        <w:t xml:space="preserve"> </w:t>
      </w:r>
      <w:r>
        <w:t xml:space="preserve">m_</w:t>
      </w:r>
      <w:r>
        <w:t xml:space="preserve"> </w:t>
      </w:r>
      <w:r>
        <w:t xml:space="preserve">]</w:t>
      </w:r>
    </w:p>
    <w:p>
      <w:pPr>
        <w:pStyle w:val="BodyText"/>
      </w:pPr>
      <w:r>
        <w:t xml:space="preserve">la masse cinématique effective mesurée en désintégration bêta,</w:t>
      </w:r>
    </w:p>
    <w:p>
      <w:pPr>
        <w:pStyle w:val="BodyText"/>
      </w:pPr>
      <w:r>
        <w:t xml:space="preserve">[</w:t>
      </w:r>
      <w:r>
        <w:t xml:space="preserve"> </w:t>
      </w:r>
      <w:r>
        <w:t xml:space="preserve">m_</w:t>
      </w:r>
      <w:r>
        <w:t xml:space="preserve">= m_1+m_2+m_3</w:t>
      </w:r>
      <w:r>
        <w:t xml:space="preserve"> </w:t>
      </w:r>
      <w:r>
        <w:t xml:space="preserve">]</w:t>
      </w:r>
    </w:p>
    <w:p>
      <w:pPr>
        <w:pStyle w:val="BodyText"/>
      </w:pPr>
      <w:r>
        <w:t xml:space="preserve">la somme des masses contrainte par la cosmologie,</w:t>
      </w:r>
    </w:p>
    <w:p>
      <w:pPr>
        <w:pStyle w:val="BodyText"/>
      </w:pPr>
      <w:r>
        <w:t xml:space="preserve">[</w:t>
      </w:r>
      <w:r>
        <w:t xml:space="preserve"> </w:t>
      </w:r>
      <w:r>
        <w:t xml:space="preserve">m_{</w:t>
      </w:r>
      <w:r>
        <w:t xml:space="preserve">}</w:t>
      </w:r>
      <w:r>
        <w:t xml:space="preserve"> </w:t>
      </w:r>
      <w:r>
        <w:t xml:space="preserve">]</w:t>
      </w:r>
    </w:p>
    <w:p>
      <w:pPr>
        <w:pStyle w:val="BodyText"/>
      </w:pPr>
      <w:r>
        <w:t xml:space="preserve">la masse effective de Majorana accessible, sous hypothèses, par la double désintégration bêta sans neutrino.</w:t>
      </w:r>
    </w:p>
    <w:p>
      <w:pPr>
        <w:pStyle w:val="BodyText"/>
      </w:pPr>
      <w:r>
        <w:t xml:space="preserve">Ces trois grandeurs ne sont pas équivalentes. Elles répondent à trois protocoles expérimentaux et théoriques différents.</w:t>
      </w:r>
    </w:p>
    <w:bookmarkEnd w:id="21"/>
    <w:bookmarkStart w:id="22" w:name="masse-absolue-et-ordre-des-masses"/>
    <w:p>
      <w:pPr>
        <w:pStyle w:val="Heading2"/>
      </w:pPr>
      <w:r>
        <w:t xml:space="preserve">2. Masse absolue et ordre des masses</w:t>
      </w:r>
    </w:p>
    <w:p>
      <w:pPr>
        <w:pStyle w:val="FirstParagraph"/>
      </w:pPr>
      <w:r>
        <w:t xml:space="preserve">Les différences de masses au carré fixent la structure relative du spectre, mais pas son ancrage absolu. Pour un ordre normal :</w:t>
      </w:r>
    </w:p>
    <w:p>
      <w:pPr>
        <w:pStyle w:val="BodyText"/>
      </w:pPr>
      <w:r>
        <w:t xml:space="preserve">[</w:t>
      </w:r>
      <w:r>
        <w:t xml:space="preserve"> </w:t>
      </w:r>
      <w:r>
        <w:t xml:space="preserve">m_1&lt;m_2&lt;m_3</w:t>
      </w:r>
      <w:r>
        <w:t xml:space="preserve"> </w:t>
      </w:r>
      <w:r>
        <w:t xml:space="preserve">]</w:t>
      </w:r>
    </w:p>
    <w:p>
      <w:pPr>
        <w:pStyle w:val="BodyText"/>
      </w:pPr>
      <w:r>
        <w:t xml:space="preserve">le plus léger est généralement (m_1). Pour un ordre inversé :</w:t>
      </w:r>
    </w:p>
    <w:p>
      <w:pPr>
        <w:pStyle w:val="BodyText"/>
      </w:pPr>
      <w:r>
        <w:t xml:space="preserve">[</w:t>
      </w:r>
      <w:r>
        <w:t xml:space="preserve"> </w:t>
      </w:r>
      <w:r>
        <w:t xml:space="preserve">m_3&lt;m_1&lt;m_2</w:t>
      </w:r>
      <w:r>
        <w:t xml:space="preserve"> </w:t>
      </w:r>
      <w:r>
        <w:t xml:space="preserve">]</w:t>
      </w:r>
    </w:p>
    <w:p>
      <w:pPr>
        <w:pStyle w:val="BodyText"/>
      </w:pPr>
      <w:r>
        <w:t xml:space="preserve">le plus léger est généralement (m_3).</w:t>
      </w:r>
    </w:p>
    <w:p>
      <w:pPr>
        <w:pStyle w:val="BodyText"/>
      </w:pPr>
      <w:r>
        <w:t xml:space="preserve">Si la masse du plus léger neutrino est proche de zéro, les oscillations imposent une somme minimale approximative :</w:t>
      </w:r>
    </w:p>
    <w:p>
      <w:pPr>
        <w:pStyle w:val="BodyText"/>
      </w:pPr>
      <w:r>
        <w:t xml:space="preserve">[</w:t>
      </w:r>
      <w:r>
        <w:t xml:space="preserve"> </w:t>
      </w:r>
      <w:r>
        <w:t xml:space="preserve">m_</w:t>
      </w:r>
      <w:r>
        <w:t xml:space="preserve">058 </w:t>
      </w:r>
      <w:r>
        <w:t xml:space="preserve"> </w:t>
      </w:r>
      <w:r>
        <w:t xml:space="preserve">]</w:t>
      </w:r>
    </w:p>
    <w:p>
      <w:pPr>
        <w:pStyle w:val="BodyText"/>
      </w:pPr>
      <w:r>
        <w:t xml:space="preserve">pour l’ordre normal, et :</w:t>
      </w:r>
    </w:p>
    <w:p>
      <w:pPr>
        <w:pStyle w:val="BodyText"/>
      </w:pPr>
      <w:r>
        <w:t xml:space="preserve">[</w:t>
      </w:r>
      <w:r>
        <w:t xml:space="preserve"> </w:t>
      </w:r>
      <w:r>
        <w:t xml:space="preserve">m_</w:t>
      </w:r>
      <w:r>
        <w:t xml:space="preserve">10 </w:t>
      </w:r>
      <w:r>
        <w:t xml:space="preserve"> </w:t>
      </w:r>
      <w:r>
        <w:t xml:space="preserve">]</w:t>
      </w:r>
    </w:p>
    <w:p>
      <w:pPr>
        <w:pStyle w:val="BodyText"/>
      </w:pPr>
      <w:r>
        <w:t xml:space="preserve">pour l’ordre inversé.</w:t>
      </w:r>
    </w:p>
    <w:p>
      <w:pPr>
        <w:pStyle w:val="BodyText"/>
      </w:pPr>
      <w:r>
        <w:t xml:space="preserve">Ces seuils ne sont pas des mesures directes de la somme. Ils résultent des écarts de masses au carré déjà observés. Ils donnent un plancher cinématique : les neutrinos ne peuvent pas être tous arbitrairement légers une fois les oscillations prises au sérieux.</w:t>
      </w:r>
    </w:p>
    <w:bookmarkEnd w:id="22"/>
    <w:bookmarkStart w:id="23" w:name="m_-masse-cinématique-effective"/>
    <w:p>
      <w:pPr>
        <w:pStyle w:val="Heading2"/>
      </w:pPr>
      <w:r>
        <w:t xml:space="preserve">3. (m_</w:t>
      </w:r>
      <w:r>
        <w:t xml:space="preserve">) : masse cinématique effective</w:t>
      </w:r>
    </w:p>
    <w:p>
      <w:pPr>
        <w:pStyle w:val="FirstParagraph"/>
      </w:pPr>
      <w:r>
        <w:t xml:space="preserve">La voie la plus directe est la désintégration bêta du tritium. Elle ne dépend ni d’un modèle cosmologique, ni de l’hypothèse Majorana. Elle cherche une modification du spectre des électrons près de l’énergie terminale.</w:t>
      </w:r>
    </w:p>
    <w:p>
      <w:pPr>
        <w:pStyle w:val="BodyText"/>
      </w:pPr>
      <w:r>
        <w:t xml:space="preserve">La grandeur mesurée est la masse effective électronique :</w:t>
      </w:r>
    </w:p>
    <w:p>
      <w:pPr>
        <w:pStyle w:val="BodyText"/>
      </w:pPr>
      <w:r>
        <w:t xml:space="preserve">[</w:t>
      </w:r>
      <w:r>
        <w:t xml:space="preserve"> </w:t>
      </w:r>
      <w:r>
        <w:t xml:space="preserve">m_</w:t>
      </w:r>
      <w:r>
        <w:t xml:space="preserve">^2</w:t>
      </w:r>
      <w:r>
        <w:t xml:space="preserve"> </w:t>
      </w:r>
      <w:r>
        <w:t xml:space="preserve">=</w:t>
      </w:r>
      <w:r>
        <w:t xml:space="preserve"> </w:t>
      </w:r>
      <w:r>
        <w:rPr>
          <w:i/>
          <w:iCs/>
        </w:rPr>
        <w:t xml:space="preserve">i |U</w:t>
      </w:r>
      <w:r>
        <w:t xml:space="preserve">{ei}|^2 m_i^2</w:t>
      </w:r>
      <w:r>
        <w:t xml:space="preserve"> </w:t>
      </w:r>
      <w:r>
        <w:t xml:space="preserve">]</w:t>
      </w:r>
    </w:p>
    <w:p>
      <w:pPr>
        <w:pStyle w:val="BodyText"/>
      </w:pPr>
      <w:r>
        <w:t xml:space="preserve">où (U_{ei}) sont les éléments de la matrice PMNS associés à la saveur électronique.</w:t>
      </w:r>
    </w:p>
    <w:p>
      <w:pPr>
        <w:pStyle w:val="BodyText"/>
      </w:pPr>
      <w:r>
        <w:t xml:space="preserve">L’expérience KATRIN mesure cette grandeur par spectroscopie de précision de la désintégration bêta du tritium. Avec 259 jours de données et environ 36 millions d’électrons collectés, KATRIN obtient :</w:t>
      </w:r>
    </w:p>
    <w:p>
      <w:pPr>
        <w:pStyle w:val="BodyText"/>
      </w:pPr>
      <w:r>
        <w:t xml:space="preserve">[</w:t>
      </w:r>
      <w:r>
        <w:t xml:space="preserve"> </w:t>
      </w:r>
      <w:r>
        <w:t xml:space="preserve">m_</w:t>
      </w:r>
      <w:r>
        <w:t xml:space="preserve">&lt; 0{,}45 </w:t>
      </w:r>
      <w:r>
        <w:t xml:space="preserve"> </w:t>
      </w:r>
      <w:r>
        <w:t xml:space="preserve">]</w:t>
      </w:r>
    </w:p>
    <w:p>
      <w:pPr>
        <w:pStyle w:val="BodyText"/>
      </w:pPr>
      <w:r>
        <w:t xml:space="preserve">à 90 % de niveau de confiance. Le meilleur ajustement de (m_</w:t>
      </w:r>
      <w:r>
        <w:t xml:space="preserve">^2) est négatif mais compatible avec zéro :</w:t>
      </w:r>
    </w:p>
    <w:p>
      <w:pPr>
        <w:pStyle w:val="BodyText"/>
      </w:pPr>
      <w:r>
        <w:t xml:space="preserve">[</w:t>
      </w:r>
      <w:r>
        <w:t xml:space="preserve"> </w:t>
      </w:r>
      <w:r>
        <w:t xml:space="preserve">m_</w:t>
      </w:r>
      <w:r>
        <w:rPr>
          <w:vertAlign w:val="superscript"/>
        </w:rPr>
        <w:t xml:space="preserve">2=-0{,}14</w:t>
      </w:r>
      <w:r>
        <w:t xml:space="preserve">{+0{,}13}_{-0{,}15} </w:t>
      </w:r>
      <w:r>
        <w:t xml:space="preserve">^2</w:t>
      </w:r>
      <w:r>
        <w:t xml:space="preserve"> </w:t>
      </w:r>
      <w:r>
        <w:t xml:space="preserve">]</w:t>
      </w:r>
    </w:p>
    <w:p>
      <w:pPr>
        <w:pStyle w:val="BodyText"/>
      </w:pPr>
      <w:r>
        <w:t xml:space="preserve">ce qui signifie qu’aucune masse positive n’est détectée ; le résultat est une borne supérieure.</w:t>
      </w:r>
    </w:p>
    <w:p>
      <w:pPr>
        <w:pStyle w:val="BodyText"/>
      </w:pPr>
      <w:r>
        <w:t xml:space="preserve">Le statut de (m_</w:t>
      </w:r>
      <w:r>
        <w:t xml:space="preserve">) est donc clair : c’est la voie la plus directe expérimentalement, mais elle reste pour l’instant moins contraignante que la cosmologie.</w:t>
      </w:r>
    </w:p>
    <w:bookmarkEnd w:id="23"/>
    <w:bookmarkStart w:id="24" w:name="m_-somme-cosmologique-des-masses"/>
    <w:p>
      <w:pPr>
        <w:pStyle w:val="Heading2"/>
      </w:pPr>
      <w:r>
        <w:t xml:space="preserve">4. (</w:t>
      </w:r>
      <w:r>
        <w:t xml:space="preserve">m_</w:t>
      </w:r>
      <w:r>
        <w:t xml:space="preserve">) : somme cosmologique des masses</w:t>
      </w:r>
    </w:p>
    <w:p>
      <w:pPr>
        <w:pStyle w:val="FirstParagraph"/>
      </w:pPr>
      <w:r>
        <w:t xml:space="preserve">La cosmologie contraint la somme :</w:t>
      </w:r>
    </w:p>
    <w:p>
      <w:pPr>
        <w:pStyle w:val="BodyText"/>
      </w:pPr>
      <w:r>
        <w:t xml:space="preserve">[</w:t>
      </w:r>
      <w:r>
        <w:t xml:space="preserve"> </w:t>
      </w:r>
      <w:r>
        <w:t xml:space="preserve">m_</w:t>
      </w:r>
      <w:r>
        <w:t xml:space="preserve">= m_1+m_2+m_3</w:t>
      </w:r>
      <w:r>
        <w:t xml:space="preserve"> </w:t>
      </w:r>
      <w:r>
        <w:t xml:space="preserve">]</w:t>
      </w:r>
    </w:p>
    <w:p>
      <w:pPr>
        <w:pStyle w:val="BodyText"/>
      </w:pPr>
      <w:r>
        <w:t xml:space="preserve">Les neutrinos massifs affectent l’évolution de l’univers : ils contribuent à la densité de matière, modifient la croissance des structures et laissent des traces dans le fond diffus cosmologique, les oscillations acoustiques baryoniques et la distribution des galaxies.</w:t>
      </w:r>
    </w:p>
    <w:p>
      <w:pPr>
        <w:pStyle w:val="BodyText"/>
      </w:pPr>
      <w:r>
        <w:t xml:space="preserve">Dans le cadre (</w:t>
      </w:r>
      <w:r>
        <w:t xml:space="preserve">)CDM minimal combinant Planck 2018 et BAO, la collaboration Planck obtient :</w:t>
      </w:r>
    </w:p>
    <w:p>
      <w:pPr>
        <w:pStyle w:val="BodyText"/>
      </w:pPr>
      <w:r>
        <w:t xml:space="preserve">[</w:t>
      </w:r>
      <w:r>
        <w:t xml:space="preserve"> </w:t>
      </w:r>
      <w:r>
        <w:t xml:space="preserve">m_</w:t>
      </w:r>
      <w:r>
        <w:t xml:space="preserve">&lt; 0{,}12 </w:t>
      </w:r>
      <w:r>
        <w:t xml:space="preserve"> </w:t>
      </w:r>
      <w:r>
        <w:t xml:space="preserve">]</w:t>
      </w:r>
    </w:p>
    <w:p>
      <w:pPr>
        <w:pStyle w:val="BodyText"/>
      </w:pPr>
      <w:r>
        <w:t xml:space="preserve">à 95 % de niveau de confiance.</w:t>
      </w:r>
    </w:p>
    <w:p>
      <w:pPr>
        <w:pStyle w:val="BodyText"/>
      </w:pPr>
      <w:r>
        <w:t xml:space="preserve">Cette contrainte est beaucoup plus forte que la borne directe de KATRIN, mais elle est plus dépendante du modèle. Elle suppose un cadre cosmologique, des priors, une description de l’énergie noire, une histoire de la croissance des structures et des jeux de données compatibles.</w:t>
      </w:r>
    </w:p>
    <w:p>
      <w:pPr>
        <w:pStyle w:val="BodyText"/>
      </w:pPr>
      <w:r>
        <w:t xml:space="preserve">Les travaux récents avec DESI DR2 montrent que les bornes cosmologiques sur (</w:t>
      </w:r>
      <w:r>
        <w:t xml:space="preserve">m_</w:t>
      </w:r>
      <w:r>
        <w:t xml:space="preserve">) sont sensibles aux hypothèses sur l’énergie noire, aux priors et aux extensions du modèle. Par exemple, des analyses 2026 combinant ACT DR6, SPT-3G, Planck et DESI DR2 soulignent que certaines bornes (</w:t>
      </w:r>
      <w:r>
        <w:t xml:space="preserve">)CDM très strictes peuvent descendre sous le minimum imposé par l’ordre normal si le prior autorise artificiellement (</w:t>
      </w:r>
      <w:r>
        <w:t xml:space="preserve">m_</w:t>
      </w:r>
      <w:r>
        <w:t xml:space="preserve">) jusqu’à zéro ; imposer un prior informé par la hiérarchie relève alors la borne.</w:t>
      </w:r>
    </w:p>
    <w:p>
      <w:pPr>
        <w:pStyle w:val="BodyText"/>
      </w:pPr>
      <w:r>
        <w:t xml:space="preserve">La cosmologie donne donc la contrainte la plus sévère, mais aussi la plus interprétativement chargée. Elle est puissante, mais pas</w:t>
      </w:r>
      <w:r>
        <w:t xml:space="preserve"> </w:t>
      </w:r>
      <w:r>
        <w:t xml:space="preserve">“pure”</w:t>
      </w:r>
      <w:r>
        <w:t xml:space="preserve"> </w:t>
      </w:r>
      <w:r>
        <w:t xml:space="preserve">au sens expérimental.</w:t>
      </w:r>
    </w:p>
    <w:bookmarkEnd w:id="24"/>
    <w:bookmarkStart w:id="25" w:name="m_-masse-effective-de-majorana"/>
    <w:p>
      <w:pPr>
        <w:pStyle w:val="Heading2"/>
      </w:pPr>
      <w:r>
        <w:t xml:space="preserve">5. (m_{</w:t>
      </w:r>
      <w:r>
        <w:t xml:space="preserve">}) : masse effective de Majorana</w:t>
      </w:r>
    </w:p>
    <w:p>
      <w:pPr>
        <w:pStyle w:val="FirstParagraph"/>
      </w:pPr>
      <w:r>
        <w:t xml:space="preserve">La double désintégration bêta sans neutrino, notée (0</w:t>
      </w:r>
      <w:r>
        <w:t xml:space="preserve">), chercherait un processus du type :</w:t>
      </w:r>
    </w:p>
    <w:p>
      <w:pPr>
        <w:pStyle w:val="BodyText"/>
      </w:pPr>
      <w:r>
        <w:t xml:space="preserve">[</w:t>
      </w:r>
      <w:r>
        <w:t xml:space="preserve"> </w:t>
      </w:r>
      <w:r>
        <w:t xml:space="preserve">(A,Z)</w:t>
      </w:r>
      <w:r>
        <w:t xml:space="preserve">(A,Z+2)+2e^-</w:t>
      </w:r>
      <w:r>
        <w:t xml:space="preserve"> </w:t>
      </w:r>
      <w:r>
        <w:t xml:space="preserve">]</w:t>
      </w:r>
    </w:p>
    <w:p>
      <w:pPr>
        <w:pStyle w:val="BodyText"/>
      </w:pPr>
      <w:r>
        <w:t xml:space="preserve">sans émission de neutrinos dans l’état final.</w:t>
      </w:r>
    </w:p>
    <w:p>
      <w:pPr>
        <w:pStyle w:val="BodyText"/>
      </w:pPr>
      <w:r>
        <w:t xml:space="preserve">Si ce processus était observé, il indiquerait une violation du nombre leptonique et fournirait une preuve forte que les neutrinos sont des particules de Majorana, c’est-à-dire identiques à leurs antiparticules dans le sens pertinent. La grandeur associée, dans le mécanisme standard d’échange de neutrinos légers de Majorana, est :</w:t>
      </w:r>
    </w:p>
    <w:p>
      <w:pPr>
        <w:pStyle w:val="BodyText"/>
      </w:pPr>
      <w:r>
        <w:t xml:space="preserve">[</w:t>
      </w:r>
      <w:r>
        <w:t xml:space="preserve"> </w:t>
      </w:r>
      <w:r>
        <w:t xml:space="preserve">m_{</w:t>
      </w:r>
      <w:r>
        <w:t xml:space="preserve">}</w:t>
      </w:r>
      <w:r>
        <w:t xml:space="preserve"> </w:t>
      </w:r>
      <w:r>
        <w:t xml:space="preserve">=</w:t>
      </w:r>
      <w:r>
        <w:t xml:space="preserve"> </w:t>
      </w:r>
      <w:r>
        <w:t xml:space="preserve">|</w:t>
      </w:r>
      <w:r>
        <w:t xml:space="preserve"> </w:t>
      </w:r>
      <w:r>
        <w:rPr>
          <w:i/>
          <w:iCs/>
        </w:rPr>
        <w:t xml:space="preserve">i U</w:t>
      </w:r>
      <w:r>
        <w:t xml:space="preserve">{ei}^2 m_i</w:t>
      </w:r>
      <w:r>
        <w:t xml:space="preserve"> </w:t>
      </w:r>
      <w:r>
        <w:t xml:space="preserve">|</w:t>
      </w:r>
      <w:r>
        <w:t xml:space="preserve"> </w:t>
      </w:r>
      <w:r>
        <w:t xml:space="preserve">]</w:t>
      </w:r>
    </w:p>
    <w:p>
      <w:pPr>
        <w:pStyle w:val="BodyText"/>
      </w:pPr>
      <w:r>
        <w:t xml:space="preserve">Cette expression dépend des masses absolues, des éléments PMNS et des phases de Majorana. Ces phases ne jouent pas dans les oscillations, mais elles deviennent centrales ici.</w:t>
      </w:r>
    </w:p>
    <w:p>
      <w:pPr>
        <w:pStyle w:val="BodyText"/>
      </w:pPr>
      <w:r>
        <w:t xml:space="preserve">Les recherches actuelles n’ont pas observé (0</w:t>
      </w:r>
      <w:r>
        <w:t xml:space="preserve">). KamLAND-Zen rapporte une limite de demi-vie :</w:t>
      </w:r>
    </w:p>
    <w:p>
      <w:pPr>
        <w:pStyle w:val="BodyText"/>
      </w:pPr>
      <w:r>
        <w:t xml:space="preserve">[</w:t>
      </w:r>
      <w:r>
        <w:t xml:space="preserve"> </w:t>
      </w:r>
      <w:r>
        <w:t xml:space="preserve">T^{0</w:t>
      </w:r>
      <w:r>
        <w:t xml:space="preserve">}_{1/2} &gt; 2{,}3</w:t>
      </w:r>
      <w:r>
        <w:t xml:space="preserve">^{26} </w:t>
      </w:r>
      <w:r>
        <w:t xml:space="preserve"> </w:t>
      </w:r>
      <w:r>
        <w:t xml:space="preserve">]</w:t>
      </w:r>
    </w:p>
    <w:p>
      <w:pPr>
        <w:pStyle w:val="BodyText"/>
      </w:pPr>
      <w:r>
        <w:t xml:space="preserve">à 90 % de niveau de confiance pour (^{136}</w:t>
      </w:r>
      <w:r>
        <w:t xml:space="preserve">), correspondant à une borne :</w:t>
      </w:r>
    </w:p>
    <w:p>
      <w:pPr>
        <w:pStyle w:val="BodyText"/>
      </w:pPr>
      <w:r>
        <w:t xml:space="preserve">[</w:t>
      </w:r>
      <w:r>
        <w:t xml:space="preserve"> </w:t>
      </w:r>
      <w:r>
        <w:t xml:space="preserve">m_{</w:t>
      </w:r>
      <w:r>
        <w:t xml:space="preserve">}&lt;36-156 </w:t>
      </w:r>
      <w:r>
        <w:t xml:space="preserve"> </w:t>
      </w:r>
      <w:r>
        <w:t xml:space="preserve">]</w:t>
      </w:r>
    </w:p>
    <w:p>
      <w:pPr>
        <w:pStyle w:val="BodyText"/>
      </w:pPr>
      <w:r>
        <w:t xml:space="preserve">selon les calculs d’éléments de matrice nucléaire utilisés.</w:t>
      </w:r>
    </w:p>
    <w:p>
      <w:pPr>
        <w:pStyle w:val="BodyText"/>
      </w:pPr>
      <w:r>
        <w:t xml:space="preserve">LEGEND-200 rapporte en 2025 une première recherche dans (^{76}</w:t>
      </w:r>
      <w:r>
        <w:t xml:space="preserve">), sans évidence de signal, avec une analyse combinée LEGEND-200 + GERDA + MAJORANA donnant :</w:t>
      </w:r>
    </w:p>
    <w:p>
      <w:pPr>
        <w:pStyle w:val="BodyText"/>
      </w:pPr>
      <w:r>
        <w:t xml:space="preserve">[</w:t>
      </w:r>
      <w:r>
        <w:t xml:space="preserve"> </w:t>
      </w:r>
      <w:r>
        <w:t xml:space="preserve">T^{0</w:t>
      </w:r>
      <w:r>
        <w:t xml:space="preserve">}_{1/2}&gt;1{,}9</w:t>
      </w:r>
      <w:r>
        <w:t xml:space="preserve">^{26} </w:t>
      </w:r>
      <w:r>
        <w:t xml:space="preserve"> </w:t>
      </w:r>
      <w:r>
        <w:t xml:space="preserve">]</w:t>
      </w:r>
    </w:p>
    <w:p>
      <w:pPr>
        <w:pStyle w:val="BodyText"/>
      </w:pPr>
      <w:r>
        <w:t xml:space="preserve">à 90 % de niveau de confiance.</w:t>
      </w:r>
    </w:p>
    <w:p>
      <w:pPr>
        <w:pStyle w:val="BodyText"/>
      </w:pPr>
      <w:r>
        <w:t xml:space="preserve">La difficulté est que (m_{</w:t>
      </w:r>
      <w:r>
        <w:t xml:space="preserve">}) n’est pas une masse absolue directe. C’est une masse effective cohérente, sensible aux phases et aux éléments de matrice nucléaire. Elle peut être réduite par annulations entre termes. Elle est donc extrêmement informative, mais théoriquement conditionnelle.</w:t>
      </w:r>
    </w:p>
    <w:bookmarkEnd w:id="25"/>
    <w:bookmarkStart w:id="26" w:name="Xc1ccdbc7ce80beac4c97dc61a2ae329a644cc89"/>
    <w:p>
      <w:pPr>
        <w:pStyle w:val="Heading2"/>
      </w:pPr>
      <w:r>
        <w:t xml:space="preserve">6. Les trois masses effectives ne disent pas la même chose</w:t>
      </w:r>
    </w:p>
    <w:p>
      <w:pPr>
        <w:pStyle w:val="FirstParagraph"/>
      </w:pPr>
      <w:r>
        <w:t xml:space="preserve">Il faut maintenir une séparation stricte :</w:t>
      </w:r>
    </w:p>
    <w:p>
      <w:pPr>
        <w:pStyle w:val="BodyText"/>
      </w:pPr>
      <w:r>
        <w:t xml:space="preserve">[</w:t>
      </w:r>
      <w:r>
        <w:t xml:space="preserve"> </w:t>
      </w:r>
      <w:r>
        <w:t xml:space="preserve">m_</w:t>
      </w:r>
      <w:r>
        <w:t xml:space="preserve">^2</w:t>
      </w:r>
      <w:r>
        <w:t xml:space="preserve"> </w:t>
      </w:r>
      <w:r>
        <w:t xml:space="preserve">=</w:t>
      </w:r>
      <w:r>
        <w:t xml:space="preserve"> </w:t>
      </w:r>
      <w:r>
        <w:rPr>
          <w:i/>
          <w:iCs/>
        </w:rPr>
        <w:t xml:space="preserve">i |U</w:t>
      </w:r>
      <w:r>
        <w:t xml:space="preserve">{ei}|^2 m_i^2</w:t>
      </w:r>
      <w:r>
        <w:t xml:space="preserve"> </w:t>
      </w:r>
      <w:r>
        <w:t xml:space="preserve">]</w:t>
      </w:r>
    </w:p>
    <w:p>
      <w:pPr>
        <w:pStyle w:val="BodyText"/>
      </w:pPr>
      <w:r>
        <w:t xml:space="preserve">est une masse cinématique incohérente au sens des probabilités (|U_{ei}|^2).</w:t>
      </w:r>
    </w:p>
    <w:p>
      <w:pPr>
        <w:pStyle w:val="BodyText"/>
      </w:pPr>
      <w:r>
        <w:t xml:space="preserve">[</w:t>
      </w:r>
      <w:r>
        <w:t xml:space="preserve"> </w:t>
      </w:r>
      <w:r>
        <w:t xml:space="preserve">m_</w:t>
      </w:r>
      <w:r>
        <w:t xml:space="preserve"> </w:t>
      </w:r>
      <w:r>
        <w:t xml:space="preserve">=</w:t>
      </w:r>
      <w:r>
        <w:t xml:space="preserve"> </w:t>
      </w:r>
      <w:r>
        <w:t xml:space="preserve">m_1+m_2+m_3</w:t>
      </w:r>
      <w:r>
        <w:t xml:space="preserve"> </w:t>
      </w:r>
      <w:r>
        <w:t xml:space="preserve">]</w:t>
      </w:r>
    </w:p>
    <w:p>
      <w:pPr>
        <w:pStyle w:val="BodyText"/>
      </w:pPr>
      <w:r>
        <w:t xml:space="preserve">est la somme gravitationnelle/cosmologique des masses.</w:t>
      </w:r>
    </w:p>
    <w:p>
      <w:pPr>
        <w:pStyle w:val="BodyText"/>
      </w:pPr>
      <w:r>
        <w:t xml:space="preserve">[</w:t>
      </w:r>
      <w:r>
        <w:t xml:space="preserve"> </w:t>
      </w:r>
      <w:r>
        <w:t xml:space="preserve">m_{</w:t>
      </w:r>
      <w:r>
        <w:t xml:space="preserve">}</w:t>
      </w:r>
      <w:r>
        <w:t xml:space="preserve"> </w:t>
      </w:r>
      <w:r>
        <w:t xml:space="preserve">=</w:t>
      </w:r>
      <w:r>
        <w:t xml:space="preserve"> </w:t>
      </w:r>
      <w:r>
        <w:t xml:space="preserve">|</w:t>
      </w:r>
      <w:r>
        <w:t xml:space="preserve"> </w:t>
      </w:r>
      <w:r>
        <w:rPr>
          <w:i/>
          <w:iCs/>
        </w:rPr>
        <w:t xml:space="preserve">i U</w:t>
      </w:r>
      <w:r>
        <w:t xml:space="preserve">{ei}^2 m_i</w:t>
      </w:r>
      <w:r>
        <w:t xml:space="preserve"> </w:t>
      </w:r>
      <w:r>
        <w:t xml:space="preserve">|</w:t>
      </w:r>
      <w:r>
        <w:t xml:space="preserve"> </w:t>
      </w:r>
      <w:r>
        <w:t xml:space="preserve">]</w:t>
      </w:r>
    </w:p>
    <w:p>
      <w:pPr>
        <w:pStyle w:val="BodyText"/>
      </w:pPr>
      <w:r>
        <w:t xml:space="preserve">est une masse cohérente de Majorana, sensible aux phases.</w:t>
      </w:r>
    </w:p>
    <w:p>
      <w:pPr>
        <w:pStyle w:val="BodyText"/>
      </w:pPr>
      <w:r>
        <w:t xml:space="preserve">Ces trois grandeurs regardent le même spectre de masses, mais à travers trois interfaces expérimentales différentes.</w:t>
      </w:r>
    </w:p>
    <w:p>
      <w:pPr>
        <w:pStyle w:val="BodyText"/>
      </w:pPr>
      <w:r>
        <w:t xml:space="preserve">La désintégration bêta regarde la cinématique locale.</w:t>
      </w:r>
    </w:p>
    <w:p>
      <w:pPr>
        <w:pStyle w:val="BodyText"/>
      </w:pPr>
      <w:r>
        <w:t xml:space="preserve">La cosmologie regarde l’effet gravitationnel collectif.</w:t>
      </w:r>
    </w:p>
    <w:p>
      <w:pPr>
        <w:pStyle w:val="BodyText"/>
      </w:pPr>
      <w:r>
        <w:t xml:space="preserve">La double bêta sans neutrino regarde la nature Majorana et la cohérence des phases.</w:t>
      </w:r>
    </w:p>
    <w:p>
      <w:pPr>
        <w:pStyle w:val="BodyText"/>
      </w:pPr>
      <w:r>
        <w:t xml:space="preserve">Cette tripartition est probablement le cœur de la fiche.</w:t>
      </w:r>
    </w:p>
    <w:bookmarkEnd w:id="26"/>
    <w:bookmarkStart w:id="27" w:name="X922a5592b5af745469b11969c5cd3033c0ab90b"/>
    <w:p>
      <w:pPr>
        <w:pStyle w:val="Heading2"/>
      </w:pPr>
      <w:r>
        <w:t xml:space="preserve">7. Régime quasi dégénéré et régime hiérarchique</w:t>
      </w:r>
    </w:p>
    <w:p>
      <w:pPr>
        <w:pStyle w:val="FirstParagraph"/>
      </w:pPr>
      <w:r>
        <w:t xml:space="preserve">Si la masse du plus léger neutrino est beaucoup plus grande que les écarts de masses :</w:t>
      </w:r>
    </w:p>
    <w:p>
      <w:pPr>
        <w:pStyle w:val="BodyText"/>
      </w:pPr>
      <w:r>
        <w:t xml:space="preserve">[</w:t>
      </w:r>
      <w:r>
        <w:t xml:space="preserve"> </w:t>
      </w:r>
      <w:r>
        <w:t xml:space="preserve">m_{</w:t>
      </w:r>
      <w:r>
        <w:t xml:space="preserve">}^2</w:t>
      </w:r>
      <w:r>
        <w:t xml:space="preserve"> </w:t>
      </w:r>
      <w:r>
        <w:t xml:space="preserve">|</w:t>
      </w:r>
      <w:r>
        <w:t xml:space="preserve">m^2|</w:t>
      </w:r>
      <w:r>
        <w:t xml:space="preserve"> </w:t>
      </w:r>
      <w:r>
        <w:t xml:space="preserve">]</w:t>
      </w:r>
    </w:p>
    <w:p>
      <w:pPr>
        <w:pStyle w:val="BodyText"/>
      </w:pPr>
      <w:r>
        <w:t xml:space="preserve">alors les trois masses sont presque égales. On parle de régime quasi dégénéré :</w:t>
      </w:r>
    </w:p>
    <w:p>
      <w:pPr>
        <w:pStyle w:val="BodyText"/>
      </w:pPr>
      <w:r>
        <w:t xml:space="preserve">[</w:t>
      </w:r>
      <w:r>
        <w:t xml:space="preserve"> </w:t>
      </w:r>
      <w:r>
        <w:t xml:space="preserve">m_1</w:t>
      </w:r>
      <w:r>
        <w:t xml:space="preserve">m_2</w:t>
      </w:r>
      <w:r>
        <w:t xml:space="preserve">m_3</w:t>
      </w:r>
      <w:r>
        <w:t xml:space="preserve"> </w:t>
      </w:r>
      <w:r>
        <w:t xml:space="preserve">]</w:t>
      </w:r>
    </w:p>
    <w:p>
      <w:pPr>
        <w:pStyle w:val="BodyText"/>
      </w:pPr>
      <w:r>
        <w:t xml:space="preserve">Dans ce cas, (m_</w:t>
      </w:r>
      <w:r>
        <w:t xml:space="preserve">), (</w:t>
      </w:r>
      <w:r>
        <w:t xml:space="preserve">m_</w:t>
      </w:r>
      <w:r>
        <w:t xml:space="preserve">) et (m_{</w:t>
      </w:r>
      <w:r>
        <w:t xml:space="preserve">}) deviennent plus directement liés, même si (m_{</w:t>
      </w:r>
      <w:r>
        <w:t xml:space="preserve">}) reste sensible aux phases.</w:t>
      </w:r>
    </w:p>
    <w:p>
      <w:pPr>
        <w:pStyle w:val="BodyText"/>
      </w:pPr>
      <w:r>
        <w:t xml:space="preserve">Si au contraire la masse du plus léger est proche de zéro, le spectre est hiérarchique. Dans ce cas, les différences de masses au carré dominent la structure du spectre, et les trois grandeurs effectives peuvent donner des images assez différentes.</w:t>
      </w:r>
    </w:p>
    <w:p>
      <w:pPr>
        <w:pStyle w:val="BodyText"/>
      </w:pPr>
      <w:r>
        <w:t xml:space="preserve">La masse absolue des neutrinos est donc une constante de seuil spectral : elle décide si le secteur neutrino est hiérarchique ou quasi dégénéré.</w:t>
      </w:r>
    </w:p>
    <w:bookmarkEnd w:id="27"/>
    <w:bookmarkStart w:id="28" w:name="X08de553b9aa0a801f4a846909bbfb90935528a5"/>
    <w:p>
      <w:pPr>
        <w:pStyle w:val="Heading2"/>
      </w:pPr>
      <w:r>
        <w:t xml:space="preserve">8. Lecture par la grille des constantes effectives stabilisées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Critère</w:t>
            </w:r>
          </w:p>
        </w:tc>
        <w:tc>
          <w:tcPr/>
          <w:p>
            <w:pPr>
              <w:pStyle w:val="Compact"/>
            </w:pPr>
            <w:r>
              <w:t xml:space="preserve">Lecture pour la masse absolue des neutrinos</w:t>
            </w:r>
          </w:p>
        </w:tc>
      </w:tr>
      <w:tr>
        <w:tc>
          <w:tcPr/>
          <w:p>
            <w:pPr>
              <w:pStyle w:val="Compact"/>
            </w:pPr>
            <w:r>
              <w:t xml:space="preserve">Grandeurs de base</w:t>
            </w:r>
          </w:p>
        </w:tc>
        <w:tc>
          <w:tcPr/>
          <w:p>
            <w:pPr>
              <w:pStyle w:val="Compact"/>
            </w:pPr>
            <w:r>
              <w:t xml:space="preserve">(m_1,m_2,m_3)</w:t>
            </w:r>
          </w:p>
        </w:tc>
      </w:tr>
      <w:tr>
        <w:tc>
          <w:tcPr/>
          <w:p>
            <w:pPr>
              <w:pStyle w:val="Compact"/>
            </w:pPr>
            <w:r>
              <w:t xml:space="preserve">Oscillations</w:t>
            </w:r>
          </w:p>
        </w:tc>
        <w:tc>
          <w:tcPr/>
          <w:p>
            <w:pPr>
              <w:pStyle w:val="Compact"/>
            </w:pPr>
            <w:r>
              <w:t xml:space="preserve">Mesurent (</w:t>
            </w:r>
            <w:r>
              <w:t xml:space="preserve">m^2), pas les masses absolues</w:t>
            </w:r>
          </w:p>
        </w:tc>
      </w:tr>
      <w:tr>
        <w:tc>
          <w:tcPr/>
          <w:p>
            <w:pPr>
              <w:pStyle w:val="Compact"/>
            </w:pPr>
            <w:r>
              <w:t xml:space="preserve">Masse cinématique</w:t>
            </w:r>
          </w:p>
        </w:tc>
        <w:tc>
          <w:tcPr/>
          <w:p>
            <w:pPr>
              <w:pStyle w:val="Compact"/>
            </w:pPr>
            <w:r>
              <w:t xml:space="preserve">(m_</w:t>
            </w:r>
            <w:r>
              <w:t xml:space="preserve">^2=</w:t>
            </w:r>
            <w:r>
              <w:t xml:space="preserve">_i</w:t>
            </w:r>
          </w:p>
        </w:tc>
      </w:tr>
      <w:tr>
        <w:tc>
          <w:tcPr/>
          <w:p>
            <w:pPr>
              <w:pStyle w:val="Compact"/>
            </w:pPr>
            <w:r>
              <w:t xml:space="preserve">Somme cosmologique</w:t>
            </w:r>
          </w:p>
        </w:tc>
        <w:tc>
          <w:tcPr/>
          <w:p>
            <w:pPr>
              <w:pStyle w:val="Compact"/>
            </w:pPr>
            <w:r>
              <w:t xml:space="preserve">(</w:t>
            </w:r>
            <w:r>
              <w:t xml:space="preserve">m_</w:t>
            </w:r>
            <w:r>
              <w:t xml:space="preserve">=m_1+m_2+m_3)</w:t>
            </w:r>
          </w:p>
        </w:tc>
      </w:tr>
      <w:tr>
        <w:tc>
          <w:tcPr/>
          <w:p>
            <w:pPr>
              <w:pStyle w:val="Compact"/>
            </w:pPr>
            <w:r>
              <w:t xml:space="preserve">Masse Majorana effective</w:t>
            </w:r>
          </w:p>
        </w:tc>
        <w:tc>
          <w:tcPr/>
          <w:p>
            <w:pPr>
              <w:pStyle w:val="Compact"/>
            </w:pPr>
            <w:r>
              <w:t xml:space="preserve">(m_{</w:t>
            </w:r>
            <w:r>
              <w:t xml:space="preserve">}=</w:t>
            </w:r>
          </w:p>
        </w:tc>
      </w:tr>
      <w:tr>
        <w:tc>
          <w:tcPr/>
          <w:p>
            <w:pPr>
              <w:pStyle w:val="Compact"/>
            </w:pPr>
            <w:r>
              <w:t xml:space="preserve">Voie directe</w:t>
            </w:r>
          </w:p>
        </w:tc>
        <w:tc>
          <w:tcPr/>
          <w:p>
            <w:pPr>
              <w:pStyle w:val="Compact"/>
            </w:pPr>
            <w:r>
              <w:t xml:space="preserve">Désintégration bêta du tritium</w:t>
            </w:r>
          </w:p>
        </w:tc>
      </w:tr>
      <w:tr>
        <w:tc>
          <w:tcPr/>
          <w:p>
            <w:pPr>
              <w:pStyle w:val="Compact"/>
            </w:pPr>
            <w:r>
              <w:t xml:space="preserve">Voie cosmologique</w:t>
            </w:r>
          </w:p>
        </w:tc>
        <w:tc>
          <w:tcPr/>
          <w:p>
            <w:pPr>
              <w:pStyle w:val="Compact"/>
            </w:pPr>
            <w:r>
              <w:t xml:space="preserve">CMB, BAO, grandes structures</w:t>
            </w:r>
          </w:p>
        </w:tc>
      </w:tr>
      <w:tr>
        <w:tc>
          <w:tcPr/>
          <w:p>
            <w:pPr>
              <w:pStyle w:val="Compact"/>
            </w:pPr>
            <w:r>
              <w:t xml:space="preserve">Voie Majorana</w:t>
            </w:r>
          </w:p>
        </w:tc>
        <w:tc>
          <w:tcPr/>
          <w:p>
            <w:pPr>
              <w:pStyle w:val="Compact"/>
            </w:pPr>
            <w:r>
              <w:t xml:space="preserve">Double désintégration bêta sans neutrino</w:t>
            </w:r>
          </w:p>
        </w:tc>
      </w:tr>
      <w:tr>
        <w:tc>
          <w:tcPr/>
          <w:p>
            <w:pPr>
              <w:pStyle w:val="Compact"/>
            </w:pPr>
            <w:r>
              <w:t xml:space="preserve">Statut actuel</w:t>
            </w:r>
          </w:p>
        </w:tc>
        <w:tc>
          <w:tcPr/>
          <w:p>
            <w:pPr>
              <w:pStyle w:val="Compact"/>
            </w:pPr>
            <w:r>
              <w:t xml:space="preserve">Bornes supérieures, pas de mesure positive absolue</w:t>
            </w:r>
          </w:p>
        </w:tc>
      </w:tr>
      <w:tr>
        <w:tc>
          <w:tcPr/>
          <w:p>
            <w:pPr>
              <w:pStyle w:val="Compact"/>
            </w:pPr>
            <w:r>
              <w:t xml:space="preserve">Question ouverte</w:t>
            </w:r>
          </w:p>
        </w:tc>
        <w:tc>
          <w:tcPr/>
          <w:p>
            <w:pPr>
              <w:pStyle w:val="Compact"/>
            </w:pPr>
            <w:r>
              <w:t xml:space="preserve">Ordre des masses, masse minimale, Dirac/Majorana</w:t>
            </w:r>
          </w:p>
        </w:tc>
      </w:tr>
      <w:tr>
        <w:tc>
          <w:tcPr/>
          <w:p>
            <w:pPr>
              <w:pStyle w:val="Compact"/>
            </w:pPr>
            <w:r>
              <w:t xml:space="preserve">Catégorie proposée</w:t>
            </w:r>
          </w:p>
        </w:tc>
        <w:tc>
          <w:tcPr/>
          <w:p>
            <w:pPr>
              <w:pStyle w:val="Compact"/>
            </w:pPr>
            <w:r>
              <w:t xml:space="preserve">Constante de seuil spectral</w:t>
            </w:r>
          </w:p>
        </w:tc>
      </w:tr>
    </w:tbl>
    <w:bookmarkEnd w:id="28"/>
    <w:bookmarkStart w:id="29" w:name="catégorie-proposée"/>
    <w:p>
      <w:pPr>
        <w:pStyle w:val="Heading2"/>
      </w:pPr>
      <w:r>
        <w:t xml:space="preserve">9. Catégorie proposée</w:t>
      </w:r>
    </w:p>
    <w:p>
      <w:pPr>
        <w:pStyle w:val="FirstParagraph"/>
      </w:pPr>
      <w:r>
        <w:t xml:space="preserve">La masse absolue des neutrinos introduit la catégorie de</w:t>
      </w:r>
      <w:r>
        <w:t xml:space="preserve"> </w:t>
      </w:r>
      <w:r>
        <w:rPr>
          <w:b/>
          <w:bCs/>
        </w:rPr>
        <w:t xml:space="preserve">constante de seuil spectral</w:t>
      </w:r>
      <w:r>
        <w:t xml:space="preserve">.</w:t>
      </w:r>
    </w:p>
    <w:p>
      <w:pPr>
        <w:pStyle w:val="BodyText"/>
      </w:pPr>
      <w:r>
        <w:t xml:space="preserve">Une constante de seuil spectral désigne une grandeur qui fixe l’ancrage absolu d’un spectre dont les écarts relatifs sont déjà connus. Dans le secteur neutrino, les oscillations donnent l’architecture différentielle ; la masse absolue donnerait le niveau de base sur lequel cette architecture repose.</w:t>
      </w:r>
    </w:p>
    <w:p>
      <w:pPr>
        <w:pStyle w:val="BodyText"/>
      </w:pPr>
      <w:r>
        <w:t xml:space="preserve">Cette catégorie est distincte des constantes de phase oscillatoire. Les (</w:t>
      </w:r>
      <w:r>
        <w:t xml:space="preserve">m^2) fixent des écarts. La masse absolue fixe le plancher du spectre.</w:t>
      </w:r>
    </w:p>
    <w:p>
      <w:pPr>
        <w:pStyle w:val="BodyText"/>
      </w:pPr>
      <w:r>
        <w:t xml:space="preserve">Elle est aussi distincte des constantes de projection oscillatoire. Les angles PMNS fixent la relation entre saveur et masse. La masse absolue fixe l’échelle globale des états de masse.</w:t>
      </w:r>
    </w:p>
    <w:bookmarkEnd w:id="29"/>
    <w:bookmarkStart w:id="30" w:name="formulation-provisoire"/>
    <w:p>
      <w:pPr>
        <w:pStyle w:val="Heading2"/>
      </w:pPr>
      <w:r>
        <w:t xml:space="preserve">10. Formulation provisoire</w:t>
      </w:r>
    </w:p>
    <w:p>
      <w:pPr>
        <w:pStyle w:val="FirstParagraph"/>
      </w:pPr>
      <w:r>
        <w:t xml:space="preserve">La masse absolue des neutrinos peut être comprise comme une constante effective en cours de détermination, située à l’interface entre cinématique locale, cosmologie globale et possible physique de Majorana. Elle ne se manifeste pas par une seule observable, mais par trois projections expérimentales distinctes : (m_</w:t>
      </w:r>
      <w:r>
        <w:t xml:space="preserve">), (</w:t>
      </w:r>
      <w:r>
        <w:t xml:space="preserve">m_</w:t>
      </w:r>
      <w:r>
        <w:t xml:space="preserve">) et (m_{</w:t>
      </w:r>
      <w:r>
        <w:t xml:space="preserve">}).</w:t>
      </w:r>
    </w:p>
    <w:p>
      <w:pPr>
        <w:pStyle w:val="BodyText"/>
      </w:pPr>
      <w:r>
        <w:t xml:space="preserve">La question pertinente devient donc :</w:t>
      </w:r>
    </w:p>
    <w:p>
      <w:pPr>
        <w:pStyle w:val="BodyText"/>
      </w:pPr>
      <w:r>
        <w:rPr>
          <w:b/>
          <w:bCs/>
        </w:rPr>
        <w:t xml:space="preserve">À quelles conditions la masse absolue des neutrinos peut-elle être traitée comme une constante stabilisée, alors qu’elle n’est pas mesurée directement par les oscillations et qu’elle apparaît sous trois formes effectives non équivalentes : cinématique, cosmologique et Majorana ?</w:t>
      </w:r>
    </w:p>
    <w:bookmarkEnd w:id="30"/>
    <w:bookmarkStart w:id="31" w:name="fonction-dans-lenquête-générale"/>
    <w:p>
      <w:pPr>
        <w:pStyle w:val="Heading2"/>
      </w:pPr>
      <w:r>
        <w:t xml:space="preserve">11. Fonction dans l’enquête générale</w:t>
      </w:r>
    </w:p>
    <w:p>
      <w:pPr>
        <w:pStyle w:val="FirstParagraph"/>
      </w:pPr>
      <w:r>
        <w:t xml:space="preserve">Cette fiche ajoute une forme importante de constance : la constance comme ancrage spectral. Le secteur neutrino possède déjà une architecture différentielle bien mesurée, mais son niveau absolu reste ouvert.</w:t>
      </w:r>
    </w:p>
    <w:p>
      <w:pPr>
        <w:pStyle w:val="BodyText"/>
      </w:pPr>
      <w:r>
        <w:t xml:space="preserve">La masse absolue n’est donc pas simplement</w:t>
      </w:r>
      <w:r>
        <w:t xml:space="preserve"> </w:t>
      </w:r>
      <w:r>
        <w:t xml:space="preserve">“la masse des neutrinos”</w:t>
      </w:r>
      <w:r>
        <w:t xml:space="preserve">. Elle est le paramètre qui décidera si le spectre est fortement hiérarchique ou quasi dégénéré, qui raccordera les oscillations à la cosmologie, et qui pourrait, en cas de double bêta sans neutrino, révéler la nature Majorana du neutrino.</w:t>
      </w:r>
    </w:p>
    <w:p>
      <w:pPr>
        <w:pStyle w:val="BodyText"/>
      </w:pPr>
      <w:r>
        <w:t xml:space="preserve">Cette fiche complète ainsi le troisième cycle :</w:t>
      </w:r>
    </w:p>
    <w:p>
      <w:pPr>
        <w:pStyle w:val="BodyText"/>
      </w:pPr>
      <w:r>
        <w:t xml:space="preserve">[</w:t>
      </w:r>
      <w:r>
        <w:t xml:space="preserve"> </w:t>
      </w:r>
      <w:r>
        <w:t xml:space="preserve">m^2</w:t>
      </w:r>
      <w:r>
        <w:t xml:space="preserve"> </w:t>
      </w:r>
      <w:r>
        <w:t xml:space="preserve">]</w:t>
      </w:r>
    </w:p>
    <w:p>
      <w:pPr>
        <w:pStyle w:val="BodyText"/>
      </w:pPr>
      <w:r>
        <w:t xml:space="preserve">comme constantes de phase oscillatoire,</w:t>
      </w:r>
    </w:p>
    <w:p>
      <w:pPr>
        <w:pStyle w:val="BodyText"/>
      </w:pPr>
      <w:r>
        <w:t xml:space="preserve">[</w:t>
      </w:r>
      <w:r>
        <w:t xml:space="preserve"> </w:t>
      </w:r>
      <w:r>
        <w:rPr>
          <w:i/>
          <w:iCs/>
        </w:rPr>
        <w:t xml:space="preserve">{12},</w:t>
      </w:r>
      <w:r>
        <w:t xml:space="preserve">{23},</w:t>
      </w:r>
      <w:r>
        <w:t xml:space="preserve">_{13}</w:t>
      </w:r>
      <w:r>
        <w:t xml:space="preserve"> </w:t>
      </w:r>
      <w:r>
        <w:t xml:space="preserve">]</w:t>
      </w:r>
    </w:p>
    <w:p>
      <w:pPr>
        <w:pStyle w:val="BodyText"/>
      </w:pPr>
      <w:r>
        <w:t xml:space="preserve">comme constantes de projection oscillatoire,</w:t>
      </w:r>
    </w:p>
    <w:p>
      <w:pPr>
        <w:pStyle w:val="BodyText"/>
      </w:pPr>
      <w:r>
        <w:t xml:space="preserve">[</w:t>
      </w:r>
      <w:r>
        <w:t xml:space="preserve"> </w:t>
      </w:r>
      <w:r>
        <w:t xml:space="preserve">_{</w:t>
      </w:r>
      <w:r>
        <w:t xml:space="preserve">}</w:t>
      </w:r>
      <w:r>
        <w:t xml:space="preserve"> </w:t>
      </w:r>
      <w:r>
        <w:t xml:space="preserve">]</w:t>
      </w:r>
    </w:p>
    <w:p>
      <w:pPr>
        <w:pStyle w:val="BodyText"/>
      </w:pPr>
      <w:r>
        <w:t xml:space="preserve">comme phase d’asymétrie oscillatoire,</w:t>
      </w:r>
    </w:p>
    <w:p>
      <w:pPr>
        <w:pStyle w:val="BodyText"/>
      </w:pPr>
      <w:r>
        <w:t xml:space="preserve">[</w:t>
      </w:r>
      <w:r>
        <w:t xml:space="preserve"> </w:t>
      </w:r>
      <w:r>
        <w:t xml:space="preserve">m_</w:t>
      </w:r>
      <w:r>
        <w:t xml:space="preserve">, </w:t>
      </w:r>
      <w:r>
        <w:t xml:space="preserve">m_</w:t>
      </w:r>
      <w:r>
        <w:t xml:space="preserve">, m_{</w:t>
      </w:r>
      <w:r>
        <w:t xml:space="preserve">}</w:t>
      </w:r>
      <w:r>
        <w:t xml:space="preserve"> </w:t>
      </w:r>
      <w:r>
        <w:t xml:space="preserve">]</w:t>
      </w:r>
    </w:p>
    <w:p>
      <w:pPr>
        <w:pStyle w:val="BodyText"/>
      </w:pPr>
      <w:r>
        <w:t xml:space="preserve">comme projections effectives de la masse absolue.</w:t>
      </w:r>
    </w:p>
    <w:p>
      <w:pPr>
        <w:pStyle w:val="BodyText"/>
      </w:pPr>
      <w:r>
        <w:t xml:space="preserve">La prochaine étape logique sera une synthèse du troisième cycle, afin d’extraire ce que le secteur neutrino ajoute à la taxonomie générale des constantes effectives stabilisées.</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2026-07-09T06:24:08Z</dcterms:created>
  <dcterms:modified xsi:type="dcterms:W3CDTF">2026-07-09T06:24:08Z</dcterms:modified>
</cp:coreProperties>
</file>

<file path=docProps/custom.xml><?xml version="1.0" encoding="utf-8"?>
<Properties xmlns="http://schemas.openxmlformats.org/officeDocument/2006/custom-properties" xmlns:vt="http://schemas.openxmlformats.org/officeDocument/2006/docPropsVTypes"/>
</file>