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arte-consolidée-v0.1"/>
    <w:p>
      <w:pPr>
        <w:pStyle w:val="Heading1"/>
      </w:pPr>
      <w:r>
        <w:t xml:space="preserve">Carte consolidée v0.1</w:t>
      </w:r>
    </w:p>
    <w:bookmarkStart w:id="20" w:name="X3b9ef97da533b4126fe2e2eb6fa1f3f44dacff4"/>
    <w:p>
      <w:pPr>
        <w:pStyle w:val="Heading2"/>
      </w:pPr>
      <w:r>
        <w:t xml:space="preserve">Taxonomie provisoire des constantes effectives stabilisées</w:t>
      </w:r>
    </w:p>
    <w:bookmarkEnd w:id="20"/>
    <w:bookmarkStart w:id="21" w:name="fonction-de-cette-carte"/>
    <w:p>
      <w:pPr>
        <w:pStyle w:val="Heading2"/>
      </w:pPr>
      <w:r>
        <w:t xml:space="preserve">1. Fonction de cette carte</w:t>
      </w:r>
    </w:p>
    <w:p>
      <w:pPr>
        <w:pStyle w:val="FirstParagraph"/>
      </w:pPr>
      <w:r>
        <w:t xml:space="preserve">Cette carte consolide les deux premiers cycles de l’enquête. Elle ne vise pas à ajouter un nouveau cas physique. Elle vise à organiser les catégories déjà produites afin de vérifier si elles forment une typologie cohérente.</w:t>
      </w:r>
    </w:p>
    <w:p>
      <w:pPr>
        <w:pStyle w:val="BodyText"/>
      </w:pPr>
      <w:r>
        <w:t xml:space="preserve">Les cas étudiés jusqu’ici sont :</w:t>
      </w:r>
    </w:p>
    <w:p>
      <w:pPr>
        <w:pStyle w:val="BodyText"/>
      </w:pPr>
      <w:r>
        <w:t xml:space="preserve">[</w:t>
      </w:r>
      <w:r>
        <w:t xml:space="preserve"> </w:t>
      </w:r>
      <w:r>
        <w:t xml:space="preserve">,</w:t>
      </w:r>
      <w:r>
        <w:t xml:space="preserve">m_e,</w:t>
      </w:r>
      <w:r>
        <w:t xml:space="preserve">,</w:t>
      </w:r>
      <w:r>
        <w:rPr>
          <w:i/>
          <w:iCs/>
        </w:rPr>
        <w:t xml:space="preserve">s/</w:t>
      </w:r>
      <w:r>
        <w:t xml:space="preserve">{</w:t>
      </w:r>
      <w:r>
        <w:t xml:space="preserve">},</w:t>
      </w:r>
      <w:r>
        <w:t xml:space="preserve">v,</w:t>
      </w:r>
      <w:r>
        <w:t xml:space="preserve">y_f,</w:t>
      </w:r>
      <w:r>
        <w:rPr>
          <w:i/>
          <w:iCs/>
        </w:rPr>
        <w:t xml:space="preserve">G/M</w:t>
      </w:r>
      <w:r>
        <w:t xml:space="preserve">{</w:t>
      </w:r>
      <w:r>
        <w:t xml:space="preserve">},</w:t>
      </w:r>
      <w:r>
        <w:t xml:space="preserve">G_F,</w:t>
      </w:r>
      <w:r>
        <w:t xml:space="preserve">_W,</w:t>
      </w:r>
      <w:r>
        <w:t xml:space="preserve"> </w:t>
      </w:r>
      <w:r>
        <w:t xml:space="preserve">]</w:t>
      </w:r>
    </w:p>
    <w:p>
      <w:pPr>
        <w:pStyle w:val="BodyText"/>
      </w:pPr>
      <w:r>
        <w:t xml:space="preserve">Ces grandeurs couvrent des statuts très différents : rapports sans dimension, masses, couplages, échelles, coefficients effectifs, angles de mélange, paramètres cosmologiques. La question n’est donc plus seulement de savoir si chacune peut être dite</w:t>
      </w:r>
      <w:r>
        <w:t xml:space="preserve"> </w:t>
      </w:r>
      <w:r>
        <w:t xml:space="preserve">“constante”</w:t>
      </w:r>
      <w:r>
        <w:t xml:space="preserve">, mais de déterminer quel type de constance elle porte.</w:t>
      </w:r>
    </w:p>
    <w:p>
      <w:pPr>
        <w:pStyle w:val="BodyText"/>
      </w:pPr>
      <w:r>
        <w:t xml:space="preserve">Le résultat général des deux cycles est le suivant :</w:t>
      </w:r>
    </w:p>
    <w:p>
      <w:pPr>
        <w:pStyle w:val="BodyText"/>
      </w:pPr>
      <w:r>
        <w:rPr>
          <w:b/>
          <w:bCs/>
        </w:rPr>
        <w:t xml:space="preserve">Une constante physique n’est pas seulement une valeur stable ; elle peut être une fonction de stabilisation, de mesure, de différenciation, de raccordement, d’orientation ou de fond dans un régime physique déterminé.</w:t>
      </w:r>
    </w:p>
    <w:p>
      <w:pPr>
        <w:pStyle w:val="BodyText"/>
      </w:pPr>
      <w:r>
        <w:t xml:space="preserve">Cette carte propose donc une taxonomie fonctionnelle des constantes effectives stabilisées.</w:t>
      </w:r>
    </w:p>
    <w:bookmarkEnd w:id="21"/>
    <w:bookmarkStart w:id="22" w:name="principe-général-de-la-taxonomie"/>
    <w:p>
      <w:pPr>
        <w:pStyle w:val="Heading2"/>
      </w:pPr>
      <w:r>
        <w:t xml:space="preserve">2. Principe général de la taxonomie</w:t>
      </w:r>
    </w:p>
    <w:p>
      <w:pPr>
        <w:pStyle w:val="FirstParagraph"/>
      </w:pPr>
      <w:r>
        <w:t xml:space="preserve">La taxonomie repose sur une distinction principale :</w:t>
      </w:r>
    </w:p>
    <w:p>
      <w:pPr>
        <w:pStyle w:val="BodyText"/>
      </w:pPr>
      <w:r>
        <w:rPr>
          <w:b/>
          <w:bCs/>
        </w:rPr>
        <w:t xml:space="preserve">le statut d’une constante ne dépend pas seulement de sa valeur, mais de la fonction qu’elle exerce dans un régime physique.</w:t>
      </w:r>
    </w:p>
    <w:p>
      <w:pPr>
        <w:pStyle w:val="BodyText"/>
      </w:pPr>
      <w:r>
        <w:t xml:space="preserve">Une même grandeur peut avoir plusieurs dimensions de lecture : elle peut être sans dimension ou dimensionnée, locale ou globale, directement mesurée ou reconstruite, fondamentale dans une théorie donnée ou effective dans un domaine limité. Mais pour la cartographie, le critère principal devient sa fonction.</w:t>
      </w:r>
    </w:p>
    <w:p>
      <w:pPr>
        <w:pStyle w:val="BodyText"/>
      </w:pPr>
      <w:r>
        <w:t xml:space="preserve">On peut ainsi distinguer plusieurs fonctions de constance :</w:t>
      </w:r>
    </w:p>
    <w:p>
      <w:pPr>
        <w:numPr>
          <w:ilvl w:val="0"/>
          <w:numId w:val="1001"/>
        </w:numPr>
      </w:pPr>
      <w:r>
        <w:t xml:space="preserve">mesurer une intensité stable ;</w:t>
      </w:r>
    </w:p>
    <w:p>
      <w:pPr>
        <w:numPr>
          <w:ilvl w:val="0"/>
          <w:numId w:val="1001"/>
        </w:numPr>
      </w:pPr>
      <w:r>
        <w:t xml:space="preserve">fixer une échelle ;</w:t>
      </w:r>
    </w:p>
    <w:p>
      <w:pPr>
        <w:numPr>
          <w:ilvl w:val="0"/>
          <w:numId w:val="1001"/>
        </w:numPr>
      </w:pPr>
      <w:r>
        <w:t xml:space="preserve">stabiliser un régime ;</w:t>
      </w:r>
    </w:p>
    <w:p>
      <w:pPr>
        <w:numPr>
          <w:ilvl w:val="0"/>
          <w:numId w:val="1001"/>
        </w:numPr>
      </w:pPr>
      <w:r>
        <w:t xml:space="preserve">différencier une structure interne ;</w:t>
      </w:r>
    </w:p>
    <w:p>
      <w:pPr>
        <w:numPr>
          <w:ilvl w:val="0"/>
          <w:numId w:val="1001"/>
        </w:numPr>
      </w:pPr>
      <w:r>
        <w:t xml:space="preserve">raccorder deux descriptions ;</w:t>
      </w:r>
    </w:p>
    <w:p>
      <w:pPr>
        <w:numPr>
          <w:ilvl w:val="0"/>
          <w:numId w:val="1001"/>
        </w:numPr>
      </w:pPr>
      <w:r>
        <w:t xml:space="preserve">orienter un mélange ;</w:t>
      </w:r>
    </w:p>
    <w:p>
      <w:pPr>
        <w:numPr>
          <w:ilvl w:val="0"/>
          <w:numId w:val="1001"/>
        </w:numPr>
      </w:pPr>
      <w:r>
        <w:t xml:space="preserve">hiérarchiser deux échelles ;</w:t>
      </w:r>
    </w:p>
    <w:p>
      <w:pPr>
        <w:numPr>
          <w:ilvl w:val="0"/>
          <w:numId w:val="1001"/>
        </w:numPr>
      </w:pPr>
      <w:r>
        <w:t xml:space="preserve">condenser plusieurs régimes ;</w:t>
      </w:r>
    </w:p>
    <w:p>
      <w:pPr>
        <w:numPr>
          <w:ilvl w:val="0"/>
          <w:numId w:val="1001"/>
        </w:numPr>
      </w:pPr>
      <w:r>
        <w:t xml:space="preserve">structurer un fond cosmologique.</w:t>
      </w:r>
    </w:p>
    <w:p>
      <w:pPr>
        <w:pStyle w:val="FirstParagraph"/>
      </w:pPr>
      <w:r>
        <w:t xml:space="preserve">Cette liste n’est pas définitive. Elle donne une première architecture de travail.</w:t>
      </w:r>
    </w:p>
    <w:bookmarkEnd w:id="22"/>
    <w:bookmarkStart w:id="23" w:name="les-trois-niveaux-de-classement"/>
    <w:p>
      <w:pPr>
        <w:pStyle w:val="Heading2"/>
      </w:pPr>
      <w:r>
        <w:t xml:space="preserve">3. Les trois niveaux de classement</w:t>
      </w:r>
    </w:p>
    <w:p>
      <w:pPr>
        <w:pStyle w:val="FirstParagraph"/>
      </w:pPr>
      <w:r>
        <w:t xml:space="preserve">La carte consolidée fonctionne sur trois niveaux.</w:t>
      </w:r>
    </w:p>
    <w:p>
      <w:pPr>
        <w:pStyle w:val="BodyText"/>
      </w:pPr>
      <w:r>
        <w:t xml:space="preserve">Le premier niveau est</w:t>
      </w:r>
      <w:r>
        <w:t xml:space="preserve"> </w:t>
      </w:r>
      <w:r>
        <w:rPr>
          <w:b/>
          <w:bCs/>
        </w:rPr>
        <w:t xml:space="preserve">métrologique</w:t>
      </w:r>
      <w:r>
        <w:t xml:space="preserve"> </w:t>
      </w:r>
      <w:r>
        <w:t xml:space="preserve">: la grandeur est-elle dimensionnée ou sans dimension ? Sa valeur dépend-elle des unités ? Est-elle testable comme rapport physique ?</w:t>
      </w:r>
    </w:p>
    <w:p>
      <w:pPr>
        <w:pStyle w:val="BodyText"/>
      </w:pPr>
      <w:r>
        <w:t xml:space="preserve">Le deuxième niveau est</w:t>
      </w:r>
      <w:r>
        <w:t xml:space="preserve"> </w:t>
      </w:r>
      <w:r>
        <w:rPr>
          <w:b/>
          <w:bCs/>
        </w:rPr>
        <w:t xml:space="preserve">physique</w:t>
      </w:r>
      <w:r>
        <w:t xml:space="preserve"> </w:t>
      </w:r>
      <w:r>
        <w:t xml:space="preserve">: dans quel régime la grandeur devient-elle définissable, mesurable et stable ? Régime électromagnétique basse énergie, régime électrofaible brisé, régime QCD confiné, régime gravitationnel basse énergie, régime cosmologique tardif, etc.</w:t>
      </w:r>
    </w:p>
    <w:p>
      <w:pPr>
        <w:pStyle w:val="BodyText"/>
      </w:pPr>
      <w:r>
        <w:t xml:space="preserve">Le troisième niveau est</w:t>
      </w:r>
      <w:r>
        <w:t xml:space="preserve"> </w:t>
      </w:r>
      <w:r>
        <w:rPr>
          <w:b/>
          <w:bCs/>
        </w:rPr>
        <w:t xml:space="preserve">fonctionnel</w:t>
      </w:r>
      <w:r>
        <w:t xml:space="preserve"> </w:t>
      </w:r>
      <w:r>
        <w:t xml:space="preserve">: que fait cette grandeur dans le régime où elle est stable ? Mesure-t-elle une intensité ? Fixe-t-elle une échelle ? Oriente-t-elle un mélange ? Raccorde-t-elle deux descriptions ? Structure-t-elle une dynamique globale ?</w:t>
      </w:r>
    </w:p>
    <w:p>
      <w:pPr>
        <w:pStyle w:val="BodyText"/>
      </w:pPr>
      <w:r>
        <w:t xml:space="preserve">La taxonomie doit articuler ces trois niveaux. Une classification seulement métrologique serait trop pauvre. Une classification seulement théorique serait trop dépendante des cadres physiques. Une classification seulement fonctionnelle risquerait de perdre la précision technique. Les trois doivent rester ensemble.</w:t>
      </w:r>
    </w:p>
    <w:bookmarkEnd w:id="23"/>
    <w:bookmarkStart w:id="24" w:name="carte-principale-des-catégories"/>
    <w:p>
      <w:pPr>
        <w:pStyle w:val="Heading2"/>
      </w:pPr>
      <w:r>
        <w:t xml:space="preserve">4. Carte principale des catégories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Catégorie</w:t>
            </w:r>
          </w:p>
        </w:tc>
        <w:tc>
          <w:tcPr/>
          <w:p>
            <w:pPr>
              <w:pStyle w:val="Compact"/>
            </w:pPr>
            <w:r>
              <w:t xml:space="preserve">Définition provisoire</w:t>
            </w:r>
          </w:p>
        </w:tc>
        <w:tc>
          <w:tcPr/>
          <w:p>
            <w:pPr>
              <w:pStyle w:val="Compact"/>
            </w:pPr>
            <w:r>
              <w:t xml:space="preserve">Cas exemplaires</w:t>
            </w:r>
          </w:p>
        </w:tc>
        <w:tc>
          <w:tcPr/>
          <w:p>
            <w:pPr>
              <w:pStyle w:val="Compact"/>
            </w:pPr>
            <w:r>
              <w:t xml:space="preserve">Fonction dominante</w:t>
            </w:r>
          </w:p>
        </w:tc>
      </w:tr>
      <w:tr>
        <w:tc>
          <w:tcPr/>
          <w:p>
            <w:pPr>
              <w:pStyle w:val="Compact"/>
            </w:pPr>
            <w:r>
              <w:t xml:space="preserve">Constante de couplage stabilisé</w:t>
            </w:r>
          </w:p>
        </w:tc>
        <w:tc>
          <w:tcPr/>
          <w:p>
            <w:pPr>
              <w:pStyle w:val="Compact"/>
            </w:pPr>
            <w:r>
              <w:t xml:space="preserve">Grandeur sans dimension caractérisant une interaction dans un régime donné</w:t>
            </w:r>
          </w:p>
        </w:tc>
        <w:tc>
          <w:tcPr/>
          <w:p>
            <w:pPr>
              <w:pStyle w:val="Compact"/>
            </w:pPr>
            <w:r>
              <w:t xml:space="preserve">(</w:t>
            </w:r>
            <w:r>
              <w:t xml:space="preserve">)</w:t>
            </w:r>
          </w:p>
        </w:tc>
        <w:tc>
          <w:tcPr/>
          <w:p>
            <w:pPr>
              <w:pStyle w:val="Compact"/>
            </w:pPr>
            <w:r>
              <w:t xml:space="preserve">Mesurer une intensité</w:t>
            </w:r>
          </w:p>
        </w:tc>
      </w:tr>
      <w:tr>
        <w:tc>
          <w:tcPr/>
          <w:p>
            <w:pPr>
              <w:pStyle w:val="Compact"/>
            </w:pPr>
            <w:r>
              <w:t xml:space="preserve">Constante de régime brisé</w:t>
            </w:r>
          </w:p>
        </w:tc>
        <w:tc>
          <w:tcPr/>
          <w:p>
            <w:pPr>
              <w:pStyle w:val="Compact"/>
            </w:pPr>
            <w:r>
              <w:t xml:space="preserve">Grandeur dont le statut physique dépend d’une symétrie brisée</w:t>
            </w:r>
          </w:p>
        </w:tc>
        <w:tc>
          <w:tcPr/>
          <w:p>
            <w:pPr>
              <w:pStyle w:val="Compact"/>
            </w:pPr>
            <w:r>
              <w:t xml:space="preserve">(m_e)</w:t>
            </w:r>
          </w:p>
        </w:tc>
        <w:tc>
          <w:tcPr/>
          <w:p>
            <w:pPr>
              <w:pStyle w:val="Compact"/>
            </w:pPr>
            <w:r>
              <w:t xml:space="preserve">Stabiliser une masse basse énergie</w:t>
            </w:r>
          </w:p>
        </w:tc>
      </w:tr>
      <w:tr>
        <w:tc>
          <w:tcPr/>
          <w:p>
            <w:pPr>
              <w:pStyle w:val="Compact"/>
            </w:pPr>
            <w:r>
              <w:t xml:space="preserve">Constante relationnelle stratifiée</w:t>
            </w:r>
          </w:p>
        </w:tc>
        <w:tc>
          <w:tcPr/>
          <w:p>
            <w:pPr>
              <w:pStyle w:val="Compact"/>
            </w:pPr>
            <w:r>
              <w:t xml:space="preserve">Rapport sans dimension reliant plusieurs régimes physiques distincts</w:t>
            </w:r>
          </w:p>
        </w:tc>
        <w:tc>
          <w:tcPr/>
          <w:p>
            <w:pPr>
              <w:pStyle w:val="Compact"/>
            </w:pPr>
            <w:r>
              <w:t xml:space="preserve">(m_p/m_e)</w:t>
            </w:r>
          </w:p>
        </w:tc>
        <w:tc>
          <w:tcPr/>
          <w:p>
            <w:pPr>
              <w:pStyle w:val="Compact"/>
            </w:pPr>
            <w:r>
              <w:t xml:space="preserve">Condenser plusieurs couches physiques</w:t>
            </w:r>
          </w:p>
        </w:tc>
      </w:tr>
      <w:tr>
        <w:tc>
          <w:tcPr/>
          <w:p>
            <w:pPr>
              <w:pStyle w:val="Compact"/>
            </w:pPr>
            <w:r>
              <w:t xml:space="preserve">Constante d’échelle dynamique</w:t>
            </w:r>
          </w:p>
        </w:tc>
        <w:tc>
          <w:tcPr/>
          <w:p>
            <w:pPr>
              <w:pStyle w:val="Compact"/>
            </w:pPr>
            <w:r>
              <w:t xml:space="preserve">Couplage ou échelle dépendant d’un flot de renormalisation</w:t>
            </w:r>
          </w:p>
        </w:tc>
        <w:tc>
          <w:tcPr/>
          <w:p>
            <w:pPr>
              <w:pStyle w:val="Compact"/>
            </w:pPr>
            <w:r>
              <w:t xml:space="preserve">(</w:t>
            </w:r>
            <w:r>
              <w:rPr>
                <w:i/>
                <w:iCs/>
              </w:rPr>
              <w:t xml:space="preserve">s/</w:t>
            </w:r>
            <w:r>
              <w:t xml:space="preserve">{</w:t>
            </w:r>
            <w:r>
              <w:t xml:space="preserve">})</w:t>
            </w:r>
          </w:p>
        </w:tc>
        <w:tc>
          <w:tcPr/>
          <w:p>
            <w:pPr>
              <w:pStyle w:val="Compact"/>
            </w:pPr>
            <w:r>
              <w:t xml:space="preserve">Organiser un changement de régime énergétique</w:t>
            </w:r>
          </w:p>
        </w:tc>
      </w:tr>
      <w:tr>
        <w:tc>
          <w:tcPr/>
          <w:p>
            <w:pPr>
              <w:pStyle w:val="Compact"/>
            </w:pPr>
            <w:r>
              <w:t xml:space="preserve">Constante de régime générateur</w:t>
            </w:r>
          </w:p>
        </w:tc>
        <w:tc>
          <w:tcPr/>
          <w:p>
            <w:pPr>
              <w:pStyle w:val="Compact"/>
            </w:pPr>
            <w:r>
              <w:t xml:space="preserve">Grandeur qui fixe une échelle commune structurant un régime</w:t>
            </w:r>
          </w:p>
        </w:tc>
        <w:tc>
          <w:tcPr/>
          <w:p>
            <w:pPr>
              <w:pStyle w:val="Compact"/>
            </w:pPr>
            <w:r>
              <w:t xml:space="preserve">(v)</w:t>
            </w:r>
          </w:p>
        </w:tc>
        <w:tc>
          <w:tcPr/>
          <w:p>
            <w:pPr>
              <w:pStyle w:val="Compact"/>
            </w:pPr>
            <w:r>
              <w:t xml:space="preserve">Générer une architecture de masses</w:t>
            </w:r>
          </w:p>
        </w:tc>
      </w:tr>
      <w:tr>
        <w:tc>
          <w:tcPr/>
          <w:p>
            <w:pPr>
              <w:pStyle w:val="Compact"/>
            </w:pPr>
            <w:r>
              <w:t xml:space="preserve">Constante de différenciation</w:t>
            </w:r>
          </w:p>
        </w:tc>
        <w:tc>
          <w:tcPr/>
          <w:p>
            <w:pPr>
              <w:pStyle w:val="Compact"/>
            </w:pPr>
            <w:r>
              <w:t xml:space="preserve">Paramètre distribuant une structure commune entre plusieurs entités</w:t>
            </w:r>
          </w:p>
        </w:tc>
        <w:tc>
          <w:tcPr/>
          <w:p>
            <w:pPr>
              <w:pStyle w:val="Compact"/>
            </w:pPr>
            <w:r>
              <w:t xml:space="preserve">(y_f)</w:t>
            </w:r>
          </w:p>
        </w:tc>
        <w:tc>
          <w:tcPr/>
          <w:p>
            <w:pPr>
              <w:pStyle w:val="Compact"/>
            </w:pPr>
            <w:r>
              <w:t xml:space="preserve">Différencier les masses fermioniques</w:t>
            </w:r>
          </w:p>
        </w:tc>
      </w:tr>
      <w:tr>
        <w:tc>
          <w:tcPr/>
          <w:p>
            <w:pPr>
              <w:pStyle w:val="Compact"/>
            </w:pPr>
            <w:r>
              <w:t xml:space="preserve">Constante de hiérarchie d’échelle</w:t>
            </w:r>
          </w:p>
        </w:tc>
        <w:tc>
          <w:tcPr/>
          <w:p>
            <w:pPr>
              <w:pStyle w:val="Compact"/>
            </w:pPr>
            <w:r>
              <w:t xml:space="preserve">Grandeur dont le sens dépend d’un rapport à une échelle de référence</w:t>
            </w:r>
          </w:p>
        </w:tc>
        <w:tc>
          <w:tcPr/>
          <w:p>
            <w:pPr>
              <w:pStyle w:val="Compact"/>
            </w:pPr>
            <w:r>
              <w:t xml:space="preserve">(</w:t>
            </w:r>
            <w:r>
              <w:rPr>
                <w:i/>
                <w:iCs/>
              </w:rPr>
              <w:t xml:space="preserve">G, M</w:t>
            </w:r>
            <w:r>
              <w:t xml:space="preserve">{</w:t>
            </w:r>
            <w:r>
              <w:t xml:space="preserve">})</w:t>
            </w:r>
          </w:p>
        </w:tc>
        <w:tc>
          <w:tcPr/>
          <w:p>
            <w:pPr>
              <w:pStyle w:val="Compact"/>
            </w:pPr>
            <w:r>
              <w:t xml:space="preserve">Hiérarchiser les régimes</w:t>
            </w:r>
          </w:p>
        </w:tc>
      </w:tr>
      <w:tr>
        <w:tc>
          <w:tcPr/>
          <w:p>
            <w:pPr>
              <w:pStyle w:val="Compact"/>
            </w:pPr>
            <w:r>
              <w:t xml:space="preserve">Constante de raccordement effectif</w:t>
            </w:r>
          </w:p>
        </w:tc>
        <w:tc>
          <w:tcPr/>
          <w:p>
            <w:pPr>
              <w:pStyle w:val="Compact"/>
            </w:pPr>
            <w:r>
              <w:t xml:space="preserve">Coefficient basse énergie reliant une description effective à une théorie plus complète</w:t>
            </w:r>
          </w:p>
        </w:tc>
        <w:tc>
          <w:tcPr/>
          <w:p>
            <w:pPr>
              <w:pStyle w:val="Compact"/>
            </w:pPr>
            <w:r>
              <w:t xml:space="preserve">(G_F)</w:t>
            </w:r>
          </w:p>
        </w:tc>
        <w:tc>
          <w:tcPr/>
          <w:p>
            <w:pPr>
              <w:pStyle w:val="Compact"/>
            </w:pPr>
            <w:r>
              <w:t xml:space="preserve">Raccorder deux niveaux de description</w:t>
            </w:r>
          </w:p>
        </w:tc>
      </w:tr>
      <w:tr>
        <w:tc>
          <w:tcPr/>
          <w:p>
            <w:pPr>
              <w:pStyle w:val="Compact"/>
            </w:pPr>
            <w:r>
              <w:t xml:space="preserve">Constante de mélange de jauge</w:t>
            </w:r>
          </w:p>
        </w:tc>
        <w:tc>
          <w:tcPr/>
          <w:p>
            <w:pPr>
              <w:pStyle w:val="Compact"/>
            </w:pPr>
            <w:r>
              <w:t xml:space="preserve">Paramètre fixant l’orientation entre champs ou secteurs de jauge</w:t>
            </w:r>
          </w:p>
        </w:tc>
        <w:tc>
          <w:tcPr/>
          <w:p>
            <w:pPr>
              <w:pStyle w:val="Compact"/>
            </w:pPr>
            <w:r>
              <w:t xml:space="preserve">(</w:t>
            </w:r>
            <w:r>
              <w:t xml:space="preserve">_W)</w:t>
            </w:r>
          </w:p>
        </w:tc>
        <w:tc>
          <w:tcPr/>
          <w:p>
            <w:pPr>
              <w:pStyle w:val="Compact"/>
            </w:pPr>
            <w:r>
              <w:t xml:space="preserve">Orienter un mélange structurel</w:t>
            </w:r>
          </w:p>
        </w:tc>
      </w:tr>
      <w:tr>
        <w:tc>
          <w:tcPr/>
          <w:p>
            <w:pPr>
              <w:pStyle w:val="Compact"/>
            </w:pPr>
            <w:r>
              <w:t xml:space="preserve">Constante de fond cosmologique</w:t>
            </w:r>
          </w:p>
        </w:tc>
        <w:tc>
          <w:tcPr/>
          <w:p>
            <w:pPr>
              <w:pStyle w:val="Compact"/>
            </w:pPr>
            <w:r>
              <w:t xml:space="preserve">Grandeur uniforme associée à la dynamique globale de l’espace-temps</w:t>
            </w:r>
          </w:p>
        </w:tc>
        <w:tc>
          <w:tcPr/>
          <w:p>
            <w:pPr>
              <w:pStyle w:val="Compact"/>
            </w:pPr>
            <w:r>
              <w:t xml:space="preserve">(</w:t>
            </w:r>
            <w:r>
              <w:t xml:space="preserve">)</w:t>
            </w:r>
          </w:p>
        </w:tc>
        <w:tc>
          <w:tcPr/>
          <w:p>
            <w:pPr>
              <w:pStyle w:val="Compact"/>
            </w:pPr>
            <w:r>
              <w:t xml:space="preserve">Structurer le fond cosmologique</w:t>
            </w:r>
          </w:p>
        </w:tc>
      </w:tr>
    </w:tbl>
    <w:p>
      <w:pPr>
        <w:pStyle w:val="BodyText"/>
      </w:pPr>
      <w:r>
        <w:t xml:space="preserve">Cette carte ne prétend pas que chaque catégorie ne contient qu’un seul cas. Elle indique seulement quel cas a rendu la catégorie visible.</w:t>
      </w:r>
    </w:p>
    <w:bookmarkEnd w:id="24"/>
    <w:bookmarkStart w:id="25" w:name="catégories-robustes"/>
    <w:p>
      <w:pPr>
        <w:pStyle w:val="Heading2"/>
      </w:pPr>
      <w:r>
        <w:t xml:space="preserve">5. Catégories robustes</w:t>
      </w:r>
    </w:p>
    <w:p>
      <w:pPr>
        <w:pStyle w:val="FirstParagraph"/>
      </w:pPr>
      <w:r>
        <w:t xml:space="preserve">Certaines catégories semblent déjà robustes.</w:t>
      </w:r>
    </w:p>
    <w:p>
      <w:pPr>
        <w:pStyle w:val="BodyText"/>
      </w:pPr>
      <w:r>
        <w:t xml:space="preserve">La première est la</w:t>
      </w:r>
      <w:r>
        <w:t xml:space="preserve"> </w:t>
      </w:r>
      <w:r>
        <w:rPr>
          <w:b/>
          <w:bCs/>
        </w:rPr>
        <w:t xml:space="preserve">constante relationnelle stratifiée</w:t>
      </w:r>
      <w:r>
        <w:t xml:space="preserve">. Le cas (m_p/m_e) montre clairement qu’un rapport peut être sans dimension tout en condensant plusieurs régimes physiques. Cette catégorie est utile parce qu’elle empêche de confondre simplicité métrologique et simplicité théorique.</w:t>
      </w:r>
    </w:p>
    <w:p>
      <w:pPr>
        <w:pStyle w:val="BodyText"/>
      </w:pPr>
      <w:r>
        <w:t xml:space="preserve">La deuxième est la</w:t>
      </w:r>
      <w:r>
        <w:t xml:space="preserve"> </w:t>
      </w:r>
      <w:r>
        <w:rPr>
          <w:b/>
          <w:bCs/>
        </w:rPr>
        <w:t xml:space="preserve">constante d’échelle dynamique</w:t>
      </w:r>
      <w:r>
        <w:t xml:space="preserve">. Le cas (</w:t>
      </w:r>
      <w:r>
        <w:rPr>
          <w:i/>
          <w:iCs/>
        </w:rPr>
        <w:t xml:space="preserve">s/</w:t>
      </w:r>
      <w:r>
        <w:t xml:space="preserve">{</w:t>
      </w:r>
      <w:r>
        <w:t xml:space="preserve">}) est très solide. Il montre qu’une grandeur peut être dite constante seulement si l’on précise l’échelle, le schéma et le régime. Cette catégorie est indispensable pour toute enquête qui prend au sérieux la théorie quantique des champs.</w:t>
      </w:r>
    </w:p>
    <w:p>
      <w:pPr>
        <w:pStyle w:val="BodyText"/>
      </w:pPr>
      <w:r>
        <w:t xml:space="preserve">La troisième est la</w:t>
      </w:r>
      <w:r>
        <w:t xml:space="preserve"> </w:t>
      </w:r>
      <w:r>
        <w:rPr>
          <w:b/>
          <w:bCs/>
        </w:rPr>
        <w:t xml:space="preserve">constante de raccordement effectif</w:t>
      </w:r>
      <w:r>
        <w:t xml:space="preserve">. (G_F) est un cas exemplaire : une constante très précise, opératoire, mais dont le statut complet dépend d’une théorie plus explicite. Cette catégorie est techniquement propre.</w:t>
      </w:r>
    </w:p>
    <w:p>
      <w:pPr>
        <w:pStyle w:val="BodyText"/>
      </w:pPr>
      <w:r>
        <w:t xml:space="preserve">La quatrième est la</w:t>
      </w:r>
      <w:r>
        <w:t xml:space="preserve"> </w:t>
      </w:r>
      <w:r>
        <w:rPr>
          <w:b/>
          <w:bCs/>
        </w:rPr>
        <w:t xml:space="preserve">constante de mélange de jauge</w:t>
      </w:r>
      <w:r>
        <w:t xml:space="preserve">. (</w:t>
      </w:r>
      <w:r>
        <w:t xml:space="preserve">_W) montre qu’une constante peut être un paramètre d’orientation et non une intensité, une masse ou une échelle. Cette catégorie enrichit fortement la carte.</w:t>
      </w:r>
    </w:p>
    <w:p>
      <w:pPr>
        <w:pStyle w:val="BodyText"/>
      </w:pPr>
      <w:r>
        <w:t xml:space="preserve">La cinquième est la</w:t>
      </w:r>
      <w:r>
        <w:t xml:space="preserve"> </w:t>
      </w:r>
      <w:r>
        <w:rPr>
          <w:b/>
          <w:bCs/>
        </w:rPr>
        <w:t xml:space="preserve">constante de fond cosmologique</w:t>
      </w:r>
      <w:r>
        <w:t xml:space="preserve">. (</w:t>
      </w:r>
      <w:r>
        <w:t xml:space="preserve">) est plus délicate, mais la catégorie est nécessaire. Elle permet de traiter les constantes globales sans les ramener artificiellement aux constantes locales de couplage.</w:t>
      </w:r>
    </w:p>
    <w:bookmarkEnd w:id="25"/>
    <w:bookmarkStart w:id="26" w:name="catégories-à-resserrer"/>
    <w:p>
      <w:pPr>
        <w:pStyle w:val="Heading2"/>
      </w:pPr>
      <w:r>
        <w:t xml:space="preserve">6. Catégories à resserrer</w:t>
      </w:r>
    </w:p>
    <w:p>
      <w:pPr>
        <w:pStyle w:val="FirstParagraph"/>
      </w:pPr>
      <w:r>
        <w:t xml:space="preserve">Certaines catégories sont utiles, mais demandent encore à être resserrées.</w:t>
      </w:r>
    </w:p>
    <w:p>
      <w:pPr>
        <w:pStyle w:val="BodyText"/>
      </w:pPr>
      <w:r>
        <w:t xml:space="preserve">La</w:t>
      </w:r>
      <w:r>
        <w:t xml:space="preserve"> </w:t>
      </w:r>
      <w:r>
        <w:rPr>
          <w:b/>
          <w:bCs/>
        </w:rPr>
        <w:t xml:space="preserve">constante de couplage stabilisé</w:t>
      </w:r>
      <w:r>
        <w:t xml:space="preserve">, représentée par (</w:t>
      </w:r>
      <w:r>
        <w:t xml:space="preserve">), est claire mais peut-être trop large. (</w:t>
      </w:r>
      <w:r>
        <w:t xml:space="preserve">) est à la fois un rapport sans dimension, un couplage électromagnétique basse énergie, un couplage courant à plus haute énergie et un objet de tests cosmologiques. Il faudra peut-être distinguer plus tard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Pour l’instant, la catégorie reste acceptable, mais elle doit être surveillée.</w:t>
      </w:r>
    </w:p>
    <w:p>
      <w:pPr>
        <w:pStyle w:val="BodyText"/>
      </w:pPr>
      <w:r>
        <w:t xml:space="preserve">La</w:t>
      </w:r>
      <w:r>
        <w:t xml:space="preserve"> </w:t>
      </w:r>
      <w:r>
        <w:rPr>
          <w:b/>
          <w:bCs/>
        </w:rPr>
        <w:t xml:space="preserve">constante de régime brisé</w:t>
      </w:r>
      <w:r>
        <w:t xml:space="preserve">, représentée par (m_e), est pertinente, mais elle dépend fortement de (v) et des Yukawa. (m_e) n’est pas une grandeur génératrice ; c’est une grandeur stabilisée dans un régime déjà installé. Elle doit donc rester distincte de (v), qui fixe l’échelle commune.</w:t>
      </w:r>
    </w:p>
    <w:p>
      <w:pPr>
        <w:pStyle w:val="BodyText"/>
      </w:pPr>
      <w:r>
        <w:t xml:space="preserve">La</w:t>
      </w:r>
      <w:r>
        <w:t xml:space="preserve"> </w:t>
      </w:r>
      <w:r>
        <w:rPr>
          <w:b/>
          <w:bCs/>
        </w:rPr>
        <w:t xml:space="preserve">constante de régime générateur</w:t>
      </w:r>
      <w:r>
        <w:t xml:space="preserve">, représentée par (v), est forte, mais elle demande un nom peut-être plus précis.</w:t>
      </w:r>
      <w:r>
        <w:t xml:space="preserve"> </w:t>
      </w:r>
      <w:r>
        <w:t xml:space="preserve">“Générateur”</w:t>
      </w:r>
      <w:r>
        <w:t xml:space="preserve"> </w:t>
      </w:r>
      <w:r>
        <w:t xml:space="preserve">peut suggérer trop d’activité causale. Une alternative plus sobre serait :</w:t>
      </w:r>
    </w:p>
    <w:p>
      <w:pPr>
        <w:pStyle w:val="BodyText"/>
      </w:pPr>
      <w:r>
        <w:t xml:space="preserve">[</w:t>
      </w:r>
      <w:r>
        <w:t xml:space="preserve"> </w:t>
      </w:r>
      <w:r>
        <w:t xml:space="preserve"> </w:t>
      </w:r>
      <w:r>
        <w:t xml:space="preserve">]</w:t>
      </w:r>
    </w:p>
    <w:p>
      <w:pPr>
        <w:pStyle w:val="BodyText"/>
      </w:pPr>
      <w:r>
        <w:t xml:space="preserve">ou :</w:t>
      </w:r>
    </w:p>
    <w:p>
      <w:pPr>
        <w:pStyle w:val="BodyText"/>
      </w:pPr>
      <w:r>
        <w:t xml:space="preserve">[</w:t>
      </w:r>
      <w:r>
        <w:t xml:space="preserve"> </w:t>
      </w:r>
      <w:r>
        <w:t xml:space="preserve"> </w:t>
      </w:r>
      <w:r>
        <w:t xml:space="preserve">]</w:t>
      </w:r>
    </w:p>
    <w:p>
      <w:pPr>
        <w:pStyle w:val="BodyText"/>
      </w:pPr>
      <w:r>
        <w:t xml:space="preserve">Pour l’instant, on peut conserver</w:t>
      </w:r>
      <w:r>
        <w:t xml:space="preserve"> </w:t>
      </w:r>
      <w:r>
        <w:t xml:space="preserve">“constante de régime générateur”</w:t>
      </w:r>
      <w:r>
        <w:t xml:space="preserve"> </w:t>
      </w:r>
      <w:r>
        <w:t xml:space="preserve">comme nom de travail, mais la formulation finale devra probablement être plus sobre.</w:t>
      </w:r>
    </w:p>
    <w:p>
      <w:pPr>
        <w:pStyle w:val="BodyText"/>
      </w:pPr>
      <w:r>
        <w:t xml:space="preserve">La</w:t>
      </w:r>
      <w:r>
        <w:t xml:space="preserve"> </w:t>
      </w:r>
      <w:r>
        <w:rPr>
          <w:b/>
          <w:bCs/>
        </w:rPr>
        <w:t xml:space="preserve">constante de différenciation fermionique</w:t>
      </w:r>
      <w:r>
        <w:t xml:space="preserve">, représentée par les Yukawa, est très utile, mais elle pourrait appartenir à une catégorie plus générale :</w:t>
      </w:r>
    </w:p>
    <w:p>
      <w:pPr>
        <w:pStyle w:val="BodyText"/>
      </w:pPr>
      <w:r>
        <w:t xml:space="preserve">[</w:t>
      </w:r>
      <w:r>
        <w:t xml:space="preserve"> </w:t>
      </w:r>
      <w:r>
        <w:t xml:space="preserve"> </w:t>
      </w:r>
      <w:r>
        <w:t xml:space="preserve">]</w:t>
      </w:r>
    </w:p>
    <w:p>
      <w:pPr>
        <w:pStyle w:val="BodyText"/>
      </w:pPr>
      <w:r>
        <w:t xml:space="preserve">Cette expression aurait l’avantage d’inclure masses, mélanges, matrices et hiérarchies internes. Mais elle est aussi plus technique et moins immédiatement lisible. Pour le moment,</w:t>
      </w:r>
      <w:r>
        <w:t xml:space="preserve"> </w:t>
      </w:r>
      <w:r>
        <w:t xml:space="preserve">“constantes de différenciation fermionique”</w:t>
      </w:r>
      <w:r>
        <w:t xml:space="preserve"> </w:t>
      </w:r>
      <w:r>
        <w:t xml:space="preserve">reste plus clair.</w:t>
      </w:r>
    </w:p>
    <w:p>
      <w:pPr>
        <w:pStyle w:val="BodyText"/>
      </w:pPr>
      <w:r>
        <w:t xml:space="preserve">La</w:t>
      </w:r>
      <w:r>
        <w:t xml:space="preserve"> </w:t>
      </w:r>
      <w:r>
        <w:rPr>
          <w:b/>
          <w:bCs/>
        </w:rPr>
        <w:t xml:space="preserve">constante de hiérarchie d’échelle</w:t>
      </w:r>
      <w:r>
        <w:t xml:space="preserve">, représentée par (</w:t>
      </w:r>
      <w:r>
        <w:rPr>
          <w:i/>
          <w:iCs/>
        </w:rPr>
        <w:t xml:space="preserve">G/M</w:t>
      </w:r>
      <w:r>
        <w:t xml:space="preserve">{</w:t>
      </w:r>
      <w:r>
        <w:t xml:space="preserve">}), est pertinente, mais elle risque de recouvrir d’autres cas. (</w:t>
      </w:r>
      <w:r>
        <w:rPr>
          <w:i/>
          <w:iCs/>
        </w:rPr>
        <w:t xml:space="preserve">{</w:t>
      </w:r>
      <w:r>
        <w:rPr>
          <w:i/>
          <w:iCs/>
        </w:rPr>
        <w:t xml:space="preserve">}), (v) et (M</w:t>
      </w:r>
      <w:r>
        <w:t xml:space="preserve">{</w:t>
      </w:r>
      <w:r>
        <w:t xml:space="preserve">}) sont toutes des échelles, mais elles ne jouent pas le même rôle. Il faut donc réserver cette catégorie aux cas où le contenu physique principal tient dans l’écart entre une échelle ordinaire et une échelle de référence plus profonde.</w:t>
      </w:r>
    </w:p>
    <w:bookmarkEnd w:id="26"/>
    <w:bookmarkStart w:id="31" w:name="première-architecture-hiérarchique"/>
    <w:p>
      <w:pPr>
        <w:pStyle w:val="Heading2"/>
      </w:pPr>
      <w:r>
        <w:t xml:space="preserve">7. Première architecture hiérarchique</w:t>
      </w:r>
    </w:p>
    <w:p>
      <w:pPr>
        <w:pStyle w:val="FirstParagraph"/>
      </w:pPr>
      <w:r>
        <w:t xml:space="preserve">La taxonomie peut être organisée en quatre grandes familles.</w:t>
      </w:r>
    </w:p>
    <w:bookmarkStart w:id="27" w:name="X521b7b46a8987b8a4f93e567148a4899f3ae316"/>
    <w:p>
      <w:pPr>
        <w:pStyle w:val="Heading3"/>
      </w:pPr>
      <w:r>
        <w:t xml:space="preserve">Famille A : constantes de couplage et d’intensité</w:t>
      </w:r>
    </w:p>
    <w:p>
      <w:pPr>
        <w:pStyle w:val="FirstParagraph"/>
      </w:pPr>
      <w:r>
        <w:t xml:space="preserve">Cette famille regroupe les grandeurs qui mesurent l’intensité d’une interaction ou d’un couplage dans un régime donné.</w:t>
      </w:r>
    </w:p>
    <w:p>
      <w:pPr>
        <w:pStyle w:val="BodyText"/>
      </w:pPr>
      <w:r>
        <w:t xml:space="preserve">Cas principaux :</w:t>
      </w:r>
    </w:p>
    <w:p>
      <w:pPr>
        <w:pStyle w:val="BodyText"/>
      </w:pPr>
      <w:r>
        <w:t xml:space="preserve">[</w:t>
      </w:r>
      <w:r>
        <w:t xml:space="preserve"> </w:t>
      </w:r>
      <w:r>
        <w:t xml:space="preserve">,</w:t>
      </w:r>
      <w:r>
        <w:t xml:space="preserve">_s,</w:t>
      </w:r>
      <w:r>
        <w:t xml:space="preserve">_G(E),</w:t>
      </w:r>
      <w:r>
        <w:t xml:space="preserve">y_f</w:t>
      </w:r>
      <w:r>
        <w:t xml:space="preserve"> </w:t>
      </w:r>
      <w:r>
        <w:t xml:space="preserve">]</w:t>
      </w:r>
    </w:p>
    <w:p>
      <w:pPr>
        <w:pStyle w:val="BodyText"/>
      </w:pPr>
      <w:r>
        <w:t xml:space="preserve">Mais ces cas ne sont pas homogènes. (</w:t>
      </w:r>
      <w:r>
        <w:t xml:space="preserve">) est un couplage électromagnétique basse énergie. (</w:t>
      </w:r>
      <w:r>
        <w:t xml:space="preserve">_s) est un couplage courant fortement dépendant de l’échelle. (</w:t>
      </w:r>
      <w:r>
        <w:t xml:space="preserve">_G(E)) est une reformulation sans dimension d’un couplage gravitationnel dimensionné. Les Yukawa sont des couplages sans dimension mais liés à la différenciation des masses fermioniques.</w:t>
      </w:r>
    </w:p>
    <w:p>
      <w:pPr>
        <w:pStyle w:val="BodyText"/>
      </w:pPr>
      <w:r>
        <w:t xml:space="preserve">Cette famille doit donc être subdivisée. Elle n’est pas une catégorie finale ; elle sert de grande région.</w:t>
      </w:r>
    </w:p>
    <w:bookmarkEnd w:id="27"/>
    <w:bookmarkStart w:id="28" w:name="Xd73f68528a8dae8245620031e3530e3a46802a1"/>
    <w:p>
      <w:pPr>
        <w:pStyle w:val="Heading3"/>
      </w:pPr>
      <w:r>
        <w:t xml:space="preserve">Famille B : constantes d’échelle et de structuration</w:t>
      </w:r>
    </w:p>
    <w:p>
      <w:pPr>
        <w:pStyle w:val="FirstParagraph"/>
      </w:pPr>
      <w:r>
        <w:t xml:space="preserve">Cette famille regroupe les grandeurs qui fixent ou expriment une échelle structurante.</w:t>
      </w:r>
    </w:p>
    <w:p>
      <w:pPr>
        <w:pStyle w:val="BodyText"/>
      </w:pPr>
      <w:r>
        <w:t xml:space="preserve">Cas principaux :</w:t>
      </w:r>
    </w:p>
    <w:p>
      <w:pPr>
        <w:pStyle w:val="BodyText"/>
      </w:pPr>
      <w:r>
        <w:t xml:space="preserve">[</w:t>
      </w:r>
      <w:r>
        <w:t xml:space="preserve"> </w:t>
      </w:r>
      <w:r>
        <w:t xml:space="preserve">v,</w:t>
      </w:r>
      <w:r>
        <w:rPr>
          <w:i/>
          <w:iCs/>
        </w:rPr>
        <w:t xml:space="preserve">{</w:t>
      </w:r>
      <w:r>
        <w:rPr>
          <w:i/>
          <w:iCs/>
        </w:rPr>
        <w:t xml:space="preserve">},</w:t>
      </w:r>
      <w:r>
        <w:rPr>
          <w:i/>
          <w:iCs/>
        </w:rPr>
        <w:t xml:space="preserve">M</w:t>
      </w:r>
      <w:r>
        <w:t xml:space="preserve">{</w:t>
      </w:r>
      <w:r>
        <w:t xml:space="preserve">},</w:t>
      </w:r>
      <w:r>
        <w:t xml:space="preserve">G_F^{-1/2}</w:t>
      </w:r>
      <w:r>
        <w:t xml:space="preserve"> </w:t>
      </w:r>
      <w:r>
        <w:t xml:space="preserve">]</w:t>
      </w:r>
    </w:p>
    <w:p>
      <w:pPr>
        <w:pStyle w:val="BodyText"/>
      </w:pPr>
      <w:r>
        <w:t xml:space="preserve">Ici aussi, les différences sont importantes. (v) fixe l’échelle électrofaible. (</w:t>
      </w:r>
      <w:r>
        <w:rPr>
          <w:i/>
          <w:iCs/>
        </w:rPr>
        <w:t xml:space="preserve">{</w:t>
      </w:r>
      <w:r>
        <w:rPr>
          <w:i/>
          <w:iCs/>
        </w:rPr>
        <w:t xml:space="preserve">}) exprime l’échelle dynamique de la QCD non perturbative. (M</w:t>
      </w:r>
      <w:r>
        <w:t xml:space="preserve">{</w:t>
      </w:r>
      <w:r>
        <w:t xml:space="preserve">}) fixe une échelle de comparaison gravitationnelle. (G_F^{-1/2}) donne accès à l’échelle faible dans un régime effectif.</w:t>
      </w:r>
    </w:p>
    <w:p>
      <w:pPr>
        <w:pStyle w:val="BodyText"/>
      </w:pPr>
      <w:r>
        <w:t xml:space="preserve">Cette famille est probablement centrale pour la suite de l’enquête, car elle montre que beaucoup de constantes sont des manières de stabiliser ou de lire des échelles.</w:t>
      </w:r>
    </w:p>
    <w:bookmarkEnd w:id="28"/>
    <w:bookmarkStart w:id="29" w:name="Xd3d888c8d729f45a55dd11a0aa8416e55b302de"/>
    <w:p>
      <w:pPr>
        <w:pStyle w:val="Heading3"/>
      </w:pPr>
      <w:r>
        <w:t xml:space="preserve">Famille C : constantes de relation et de raccordement</w:t>
      </w:r>
    </w:p>
    <w:p>
      <w:pPr>
        <w:pStyle w:val="FirstParagraph"/>
      </w:pPr>
      <w:r>
        <w:t xml:space="preserve">Cette famille regroupe les grandeurs dont le rôle principal est de mettre en rapport plusieurs niveaux, régimes ou descriptions.</w:t>
      </w:r>
    </w:p>
    <w:p>
      <w:pPr>
        <w:pStyle w:val="BodyText"/>
      </w:pPr>
      <w:r>
        <w:t xml:space="preserve">Cas principaux :</w:t>
      </w:r>
    </w:p>
    <w:p>
      <w:pPr>
        <w:pStyle w:val="BodyText"/>
      </w:pPr>
      <w:r>
        <w:t xml:space="preserve">[</w:t>
      </w:r>
      <w:r>
        <w:t xml:space="preserve"> </w:t>
      </w:r>
      <w:r>
        <w:t xml:space="preserve">m_p/m_e,</w:t>
      </w:r>
      <w:r>
        <w:t xml:space="preserve">G_F,</w:t>
      </w:r>
      <w:r>
        <w:t xml:space="preserve">_W</w:t>
      </w:r>
      <w:r>
        <w:t xml:space="preserve"> </w:t>
      </w:r>
      <w:r>
        <w:t xml:space="preserve">]</w:t>
      </w:r>
    </w:p>
    <w:p>
      <w:pPr>
        <w:pStyle w:val="BodyText"/>
      </w:pPr>
      <w:r>
        <w:t xml:space="preserve">Le rapport (m_p/m_e) relie deux masses issues de régimes distincts. (G_F) relie une interaction faible basse énergie à la théorie électrofaible plus complète. (</w:t>
      </w:r>
      <w:r>
        <w:t xml:space="preserve">_W) relie deux champs de jauge neutres à deux champs physiques observables.</w:t>
      </w:r>
    </w:p>
    <w:p>
      <w:pPr>
        <w:pStyle w:val="BodyText"/>
      </w:pPr>
      <w:r>
        <w:t xml:space="preserve">Cette famille est méthodologiquement très importante. Elle montre que certaines constantes ne sont pas de simples valeurs locales, mais des opérateurs de relation.</w:t>
      </w:r>
    </w:p>
    <w:bookmarkEnd w:id="29"/>
    <w:bookmarkStart w:id="30" w:name="X18efb4710d403dfb191ccfc146e79117b4c5afd"/>
    <w:p>
      <w:pPr>
        <w:pStyle w:val="Heading3"/>
      </w:pPr>
      <w:r>
        <w:t xml:space="preserve">Famille D : constantes de fond et de dynamique globale</w:t>
      </w:r>
    </w:p>
    <w:p>
      <w:pPr>
        <w:pStyle w:val="FirstParagraph"/>
      </w:pPr>
      <w:r>
        <w:t xml:space="preserve">Cette famille regroupe les grandeurs qui structurent un régime global plutôt qu’une interaction locale.</w:t>
      </w:r>
    </w:p>
    <w:p>
      <w:pPr>
        <w:pStyle w:val="BodyText"/>
      </w:pPr>
      <w:r>
        <w:t xml:space="preserve">Cas principal :</w:t>
      </w:r>
    </w:p>
    <w:p>
      <w:pPr>
        <w:pStyle w:val="BodyText"/>
      </w:pPr>
      <w:r>
        <w:t xml:space="preserve">[</w:t>
      </w:r>
      <w:r>
        <w:t xml:space="preserve"> </w:t>
      </w:r>
      <w:r>
        <w:t xml:space="preserve"> </w:t>
      </w:r>
      <w:r>
        <w:t xml:space="preserve">]</w:t>
      </w:r>
    </w:p>
    <w:p>
      <w:pPr>
        <w:pStyle w:val="BodyText"/>
      </w:pPr>
      <w:r>
        <w:t xml:space="preserve">La constante cosmologique est pour l’instant le seul cas étudié dans cette famille. Elle demande une prudence particulière parce qu’elle combine plusieurs lectures : terme géométrique, densité effective, paramètre observationnel, problème de naturalité et hypothèse de fond cosmologique constant.</w:t>
      </w:r>
    </w:p>
    <w:p>
      <w:pPr>
        <w:pStyle w:val="BodyText"/>
      </w:pPr>
      <w:r>
        <w:t xml:space="preserve">Cette famille devra être développée avec d’autres paramètres cosmologiques si l’enquête se poursuit dans cette direction.</w:t>
      </w:r>
    </w:p>
    <w:bookmarkEnd w:id="30"/>
    <w:bookmarkEnd w:id="31"/>
    <w:bookmarkStart w:id="32" w:name="tableau-consolidé-par-fonction"/>
    <w:p>
      <w:pPr>
        <w:pStyle w:val="Heading2"/>
      </w:pPr>
      <w:r>
        <w:t xml:space="preserve">8. Tableau consolidé par fonction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Fonction</w:t>
            </w:r>
          </w:p>
        </w:tc>
        <w:tc>
          <w:tcPr/>
          <w:p>
            <w:pPr>
              <w:pStyle w:val="Compact"/>
            </w:pPr>
            <w:r>
              <w:t xml:space="preserve">Description</w:t>
            </w:r>
          </w:p>
        </w:tc>
        <w:tc>
          <w:tcPr/>
          <w:p>
            <w:pPr>
              <w:pStyle w:val="Compact"/>
            </w:pPr>
            <w:r>
              <w:t xml:space="preserve">Cas</w:t>
            </w:r>
          </w:p>
        </w:tc>
      </w:tr>
      <w:tr>
        <w:tc>
          <w:tcPr/>
          <w:p>
            <w:pPr>
              <w:pStyle w:val="Compact"/>
            </w:pPr>
            <w:r>
              <w:t xml:space="preserve">Mesurer une intensité</w:t>
            </w:r>
          </w:p>
        </w:tc>
        <w:tc>
          <w:tcPr/>
          <w:p>
            <w:pPr>
              <w:pStyle w:val="Compact"/>
            </w:pPr>
            <w:r>
              <w:t xml:space="preserve">Fixer la force relative d’une interaction dans un régime</w:t>
            </w:r>
          </w:p>
        </w:tc>
        <w:tc>
          <w:tcPr/>
          <w:p>
            <w:pPr>
              <w:pStyle w:val="Compact"/>
            </w:pPr>
            <w:r>
              <w:t xml:space="preserve">(</w:t>
            </w:r>
            <w:r>
              <w:t xml:space="preserve">)</w:t>
            </w:r>
          </w:p>
        </w:tc>
      </w:tr>
      <w:tr>
        <w:tc>
          <w:tcPr/>
          <w:p>
            <w:pPr>
              <w:pStyle w:val="Compact"/>
            </w:pPr>
            <w:r>
              <w:t xml:space="preserve">Courir avec l’échelle</w:t>
            </w:r>
          </w:p>
        </w:tc>
        <w:tc>
          <w:tcPr/>
          <w:p>
            <w:pPr>
              <w:pStyle w:val="Compact"/>
            </w:pPr>
            <w:r>
              <w:t xml:space="preserve">Dépendre d’un flot de renormalisation</w:t>
            </w:r>
          </w:p>
        </w:tc>
        <w:tc>
          <w:tcPr/>
          <w:p>
            <w:pPr>
              <w:pStyle w:val="Compact"/>
            </w:pPr>
            <w:r>
              <w:t xml:space="preserve">(</w:t>
            </w:r>
            <w:r>
              <w:t xml:space="preserve">_s)</w:t>
            </w:r>
          </w:p>
        </w:tc>
      </w:tr>
      <w:tr>
        <w:tc>
          <w:tcPr/>
          <w:p>
            <w:pPr>
              <w:pStyle w:val="Compact"/>
            </w:pPr>
            <w:r>
              <w:t xml:space="preserve">Fixer une échelle commune</w:t>
            </w:r>
          </w:p>
        </w:tc>
        <w:tc>
          <w:tcPr/>
          <w:p>
            <w:pPr>
              <w:pStyle w:val="Compact"/>
            </w:pPr>
            <w:r>
              <w:t xml:space="preserve">Donner l’échelle structurante d’un régime</w:t>
            </w:r>
          </w:p>
        </w:tc>
        <w:tc>
          <w:tcPr/>
          <w:p>
            <w:pPr>
              <w:pStyle w:val="Compact"/>
            </w:pPr>
            <w:r>
              <w:t xml:space="preserve">(v)</w:t>
            </w:r>
          </w:p>
        </w:tc>
      </w:tr>
      <w:tr>
        <w:tc>
          <w:tcPr/>
          <w:p>
            <w:pPr>
              <w:pStyle w:val="Compact"/>
            </w:pPr>
            <w:r>
              <w:t xml:space="preserve">Stabiliser une masse de régime</w:t>
            </w:r>
          </w:p>
        </w:tc>
        <w:tc>
          <w:tcPr/>
          <w:p>
            <w:pPr>
              <w:pStyle w:val="Compact"/>
            </w:pPr>
            <w:r>
              <w:t xml:space="preserve">Rendre une masse basse énergie définissable</w:t>
            </w:r>
          </w:p>
        </w:tc>
        <w:tc>
          <w:tcPr/>
          <w:p>
            <w:pPr>
              <w:pStyle w:val="Compact"/>
            </w:pPr>
            <w:r>
              <w:t xml:space="preserve">(m_e)</w:t>
            </w:r>
          </w:p>
        </w:tc>
      </w:tr>
      <w:tr>
        <w:tc>
          <w:tcPr/>
          <w:p>
            <w:pPr>
              <w:pStyle w:val="Compact"/>
            </w:pPr>
            <w:r>
              <w:t xml:space="preserve">Différencier une famille</w:t>
            </w:r>
          </w:p>
        </w:tc>
        <w:tc>
          <w:tcPr/>
          <w:p>
            <w:pPr>
              <w:pStyle w:val="Compact"/>
            </w:pPr>
            <w:r>
              <w:t xml:space="preserve">Distribuer une échelle commune entre particules</w:t>
            </w:r>
          </w:p>
        </w:tc>
        <w:tc>
          <w:tcPr/>
          <w:p>
            <w:pPr>
              <w:pStyle w:val="Compact"/>
            </w:pPr>
            <w:r>
              <w:t xml:space="preserve">(y_f)</w:t>
            </w:r>
          </w:p>
        </w:tc>
      </w:tr>
      <w:tr>
        <w:tc>
          <w:tcPr/>
          <w:p>
            <w:pPr>
              <w:pStyle w:val="Compact"/>
            </w:pPr>
            <w:r>
              <w:t xml:space="preserve">Condenser plusieurs régimes</w:t>
            </w:r>
          </w:p>
        </w:tc>
        <w:tc>
          <w:tcPr/>
          <w:p>
            <w:pPr>
              <w:pStyle w:val="Compact"/>
            </w:pPr>
            <w:r>
              <w:t xml:space="preserve">Relier des masses issues de dynamiques distinctes</w:t>
            </w:r>
          </w:p>
        </w:tc>
        <w:tc>
          <w:tcPr/>
          <w:p>
            <w:pPr>
              <w:pStyle w:val="Compact"/>
            </w:pPr>
            <w:r>
              <w:t xml:space="preserve">(m_p/m_e)</w:t>
            </w:r>
          </w:p>
        </w:tc>
      </w:tr>
      <w:tr>
        <w:tc>
          <w:tcPr/>
          <w:p>
            <w:pPr>
              <w:pStyle w:val="Compact"/>
            </w:pPr>
            <w:r>
              <w:t xml:space="preserve">Hiérarchiser les échelles</w:t>
            </w:r>
          </w:p>
        </w:tc>
        <w:tc>
          <w:tcPr/>
          <w:p>
            <w:pPr>
              <w:pStyle w:val="Compact"/>
            </w:pPr>
            <w:r>
              <w:t xml:space="preserve">Exprimer l’écart entre une échelle ordinaire et une échelle limite</w:t>
            </w:r>
          </w:p>
        </w:tc>
        <w:tc>
          <w:tcPr/>
          <w:p>
            <w:pPr>
              <w:pStyle w:val="Compact"/>
            </w:pPr>
            <w:r>
              <w:t xml:space="preserve">(</w:t>
            </w:r>
            <w:r>
              <w:rPr>
                <w:i/>
                <w:iCs/>
              </w:rPr>
              <w:t xml:space="preserve">G, M</w:t>
            </w:r>
            <w:r>
              <w:t xml:space="preserve">{</w:t>
            </w:r>
            <w:r>
              <w:t xml:space="preserve">})</w:t>
            </w:r>
          </w:p>
        </w:tc>
      </w:tr>
      <w:tr>
        <w:tc>
          <w:tcPr/>
          <w:p>
            <w:pPr>
              <w:pStyle w:val="Compact"/>
            </w:pPr>
            <w:r>
              <w:t xml:space="preserve">Raccorder deux descriptions</w:t>
            </w:r>
          </w:p>
        </w:tc>
        <w:tc>
          <w:tcPr/>
          <w:p>
            <w:pPr>
              <w:pStyle w:val="Compact"/>
            </w:pPr>
            <w:r>
              <w:t xml:space="preserve">Relier une théorie effective à une théorie plus complète</w:t>
            </w:r>
          </w:p>
        </w:tc>
        <w:tc>
          <w:tcPr/>
          <w:p>
            <w:pPr>
              <w:pStyle w:val="Compact"/>
            </w:pPr>
            <w:r>
              <w:t xml:space="preserve">(G_F)</w:t>
            </w:r>
          </w:p>
        </w:tc>
      </w:tr>
      <w:tr>
        <w:tc>
          <w:tcPr/>
          <w:p>
            <w:pPr>
              <w:pStyle w:val="Compact"/>
            </w:pPr>
            <w:r>
              <w:t xml:space="preserve">Orienter un mélange</w:t>
            </w:r>
          </w:p>
        </w:tc>
        <w:tc>
          <w:tcPr/>
          <w:p>
            <w:pPr>
              <w:pStyle w:val="Compact"/>
            </w:pPr>
            <w:r>
              <w:t xml:space="preserve">Fixer la combinaison entre champs ou secteurs</w:t>
            </w:r>
          </w:p>
        </w:tc>
        <w:tc>
          <w:tcPr/>
          <w:p>
            <w:pPr>
              <w:pStyle w:val="Compact"/>
            </w:pPr>
            <w:r>
              <w:t xml:space="preserve">(</w:t>
            </w:r>
            <w:r>
              <w:t xml:space="preserve">_W)</w:t>
            </w:r>
          </w:p>
        </w:tc>
      </w:tr>
      <w:tr>
        <w:tc>
          <w:tcPr/>
          <w:p>
            <w:pPr>
              <w:pStyle w:val="Compact"/>
            </w:pPr>
            <w:r>
              <w:t xml:space="preserve">Structurer un fond global</w:t>
            </w:r>
          </w:p>
        </w:tc>
        <w:tc>
          <w:tcPr/>
          <w:p>
            <w:pPr>
              <w:pStyle w:val="Compact"/>
            </w:pPr>
            <w:r>
              <w:t xml:space="preserve">Contribuer à la dynamique cosmologique de fond</w:t>
            </w:r>
          </w:p>
        </w:tc>
        <w:tc>
          <w:tcPr/>
          <w:p>
            <w:pPr>
              <w:pStyle w:val="Compact"/>
            </w:pPr>
            <w:r>
              <w:t xml:space="preserve">(</w:t>
            </w:r>
            <w:r>
              <w:t xml:space="preserve">)</w:t>
            </w:r>
          </w:p>
        </w:tc>
      </w:tr>
    </w:tbl>
    <w:p>
      <w:pPr>
        <w:pStyle w:val="BodyText"/>
      </w:pPr>
      <w:r>
        <w:t xml:space="preserve">Cette table est probablement la forme la plus utile de la carte à ce stade. Elle indique immédiatement ce que chaque grandeur fait dans son régime.</w:t>
      </w:r>
    </w:p>
    <w:bookmarkEnd w:id="32"/>
    <w:bookmarkStart w:id="33" w:name="tableau-consolidé-par-degré-de-prudence"/>
    <w:p>
      <w:pPr>
        <w:pStyle w:val="Heading2"/>
      </w:pPr>
      <w:r>
        <w:t xml:space="preserve">9. Tableau consolidé par degré de prudence</w:t>
      </w:r>
    </w:p>
    <w:p>
      <w:pPr>
        <w:pStyle w:val="FirstParagraph"/>
      </w:pPr>
      <w:r>
        <w:t xml:space="preserve">Toutes les catégories ne sont pas au même niveau de sécurité conceptuelle.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Niveau de prudence</w:t>
            </w:r>
          </w:p>
        </w:tc>
        <w:tc>
          <w:tcPr/>
          <w:p>
            <w:pPr>
              <w:pStyle w:val="Compact"/>
            </w:pPr>
            <w:r>
              <w:t xml:space="preserve">Catégories</w:t>
            </w:r>
          </w:p>
        </w:tc>
        <w:tc>
          <w:tcPr/>
          <w:p>
            <w:pPr>
              <w:pStyle w:val="Compact"/>
            </w:pPr>
            <w:r>
              <w:t xml:space="preserve">Commentaire</w:t>
            </w:r>
          </w:p>
        </w:tc>
      </w:tr>
      <w:tr>
        <w:tc>
          <w:tcPr/>
          <w:p>
            <w:pPr>
              <w:pStyle w:val="Compact"/>
            </w:pPr>
            <w:r>
              <w:t xml:space="preserve">Très robuste</w:t>
            </w:r>
          </w:p>
        </w:tc>
        <w:tc>
          <w:tcPr/>
          <w:p>
            <w:pPr>
              <w:pStyle w:val="Compact"/>
            </w:pPr>
            <w:r>
              <w:t xml:space="preserve">Raccordement effectif, mélange de jauge, échelle dynamique</w:t>
            </w:r>
          </w:p>
        </w:tc>
        <w:tc>
          <w:tcPr/>
          <w:p>
            <w:pPr>
              <w:pStyle w:val="Compact"/>
            </w:pPr>
            <w:r>
              <w:t xml:space="preserve">Cas bien encadrés théoriquement</w:t>
            </w:r>
          </w:p>
        </w:tc>
      </w:tr>
      <w:tr>
        <w:tc>
          <w:tcPr/>
          <w:p>
            <w:pPr>
              <w:pStyle w:val="Compact"/>
            </w:pPr>
            <w:r>
              <w:t xml:space="preserve">Robuste mais à préciser</w:t>
            </w:r>
          </w:p>
        </w:tc>
        <w:tc>
          <w:tcPr/>
          <w:p>
            <w:pPr>
              <w:pStyle w:val="Compact"/>
            </w:pPr>
            <w:r>
              <w:t xml:space="preserve">Régime brisé, régime générateur, différenciation fermionique</w:t>
            </w:r>
          </w:p>
        </w:tc>
        <w:tc>
          <w:tcPr/>
          <w:p>
            <w:pPr>
              <w:pStyle w:val="Compact"/>
            </w:pPr>
            <w:r>
              <w:t xml:space="preserve">Très utiles, mais vocabulaire à stabiliser</w:t>
            </w:r>
          </w:p>
        </w:tc>
      </w:tr>
      <w:tr>
        <w:tc>
          <w:tcPr/>
          <w:p>
            <w:pPr>
              <w:pStyle w:val="Compact"/>
            </w:pPr>
            <w:r>
              <w:t xml:space="preserve">Robuste méthodologiquement</w:t>
            </w:r>
          </w:p>
        </w:tc>
        <w:tc>
          <w:tcPr/>
          <w:p>
            <w:pPr>
              <w:pStyle w:val="Compact"/>
            </w:pPr>
            <w:r>
              <w:t xml:space="preserve">Relationnelle stratifiée, hiérarchie d’échelle</w:t>
            </w:r>
          </w:p>
        </w:tc>
        <w:tc>
          <w:tcPr/>
          <w:p>
            <w:pPr>
              <w:pStyle w:val="Compact"/>
            </w:pPr>
            <w:r>
              <w:t xml:space="preserve">Très bonnes catégories de cartographie</w:t>
            </w:r>
          </w:p>
        </w:tc>
      </w:tr>
      <w:tr>
        <w:tc>
          <w:tcPr/>
          <w:p>
            <w:pPr>
              <w:pStyle w:val="Compact"/>
            </w:pPr>
            <w:r>
              <w:t xml:space="preserve">À manier avec prudence</w:t>
            </w:r>
          </w:p>
        </w:tc>
        <w:tc>
          <w:tcPr/>
          <w:p>
            <w:pPr>
              <w:pStyle w:val="Compact"/>
            </w:pPr>
            <w:r>
              <w:t xml:space="preserve">Fond cosmologique</w:t>
            </w:r>
          </w:p>
        </w:tc>
        <w:tc>
          <w:tcPr/>
          <w:p>
            <w:pPr>
              <w:pStyle w:val="Compact"/>
            </w:pPr>
            <w:r>
              <w:t xml:space="preserve">Cas empiriquement fort mais interprétativement ouvert</w:t>
            </w:r>
          </w:p>
        </w:tc>
      </w:tr>
      <w:tr>
        <w:tc>
          <w:tcPr/>
          <w:p>
            <w:pPr>
              <w:pStyle w:val="Compact"/>
            </w:pPr>
            <w:r>
              <w:t xml:space="preserve">À resserrer</w:t>
            </w:r>
          </w:p>
        </w:tc>
        <w:tc>
          <w:tcPr/>
          <w:p>
            <w:pPr>
              <w:pStyle w:val="Compact"/>
            </w:pPr>
            <w:r>
              <w:t xml:space="preserve">Couplage stabilisé</w:t>
            </w:r>
          </w:p>
        </w:tc>
        <w:tc>
          <w:tcPr/>
          <w:p>
            <w:pPr>
              <w:pStyle w:val="Compact"/>
            </w:pPr>
            <w:r>
              <w:t xml:space="preserve">Catégorie trop générale si elle reste seule</w:t>
            </w:r>
          </w:p>
        </w:tc>
      </w:tr>
    </w:tbl>
    <w:p>
      <w:pPr>
        <w:pStyle w:val="BodyText"/>
      </w:pPr>
      <w:r>
        <w:t xml:space="preserve">Cette hiérarchie est importante. Elle évite de donner à toutes les catégories le même niveau de maturité.</w:t>
      </w:r>
    </w:p>
    <w:bookmarkEnd w:id="33"/>
    <w:bookmarkStart w:id="34" w:name="définition-consolidée"/>
    <w:p>
      <w:pPr>
        <w:pStyle w:val="Heading2"/>
      </w:pPr>
      <w:r>
        <w:t xml:space="preserve">10. Définition consolidée</w:t>
      </w:r>
    </w:p>
    <w:p>
      <w:pPr>
        <w:pStyle w:val="FirstParagraph"/>
      </w:pPr>
      <w:r>
        <w:t xml:space="preserve">La définition consolidée peut être formulée ainsi :</w:t>
      </w:r>
    </w:p>
    <w:p>
      <w:pPr>
        <w:pStyle w:val="BodyText"/>
      </w:pPr>
      <w:r>
        <w:rPr>
          <w:b/>
          <w:bCs/>
        </w:rPr>
        <w:t xml:space="preserve">Une constante effective stabilisée est une grandeur dont la valeur, la relation ou la fonction devient robuste dans un régime physique déterminé, en permettant de mesurer une intensité, de fixer une échelle, de différencier une structure, de raccorder deux descriptions, d’orienter un mélange ou de structurer un fond dynamique.</w:t>
      </w:r>
    </w:p>
    <w:p>
      <w:pPr>
        <w:pStyle w:val="BodyText"/>
      </w:pPr>
      <w:r>
        <w:t xml:space="preserve">Cette définition est volontairement fonctionnelle. Elle ne dit pas qu’une constante est</w:t>
      </w:r>
      <w:r>
        <w:t xml:space="preserve"> </w:t>
      </w:r>
      <w:r>
        <w:t xml:space="preserve">“réellement”</w:t>
      </w:r>
      <w:r>
        <w:t xml:space="preserve"> </w:t>
      </w:r>
      <w:r>
        <w:t xml:space="preserve">ceci ou cela. Elle dit comment une constante opère dans un régime physique donné.</w:t>
      </w:r>
    </w:p>
    <w:p>
      <w:pPr>
        <w:pStyle w:val="BodyText"/>
      </w:pPr>
      <w:r>
        <w:t xml:space="preserve">La notion de régime reste centrale. Un régime peut être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Une constante n’est donc pas séparée de son régime de lisibilité.</w:t>
      </w:r>
    </w:p>
    <w:bookmarkEnd w:id="34"/>
    <w:bookmarkStart w:id="35" w:name="X7e8cd9789107ec6177332b140d402e631b23a4b"/>
    <w:p>
      <w:pPr>
        <w:pStyle w:val="Heading2"/>
      </w:pPr>
      <w:r>
        <w:t xml:space="preserve">11. Axe critique : ne pas confondre stabilité et simplicité</w:t>
      </w:r>
    </w:p>
    <w:p>
      <w:pPr>
        <w:pStyle w:val="FirstParagraph"/>
      </w:pPr>
      <w:r>
        <w:t xml:space="preserve">La carte consolidée rend visible un point critique : la stabilité d’une grandeur ne garantit pas sa simplicité.</w:t>
      </w:r>
    </w:p>
    <w:p>
      <w:pPr>
        <w:pStyle w:val="BodyText"/>
      </w:pPr>
      <w:r>
        <w:t xml:space="preserve">Une grandeur peut être stable et composite.</w:t>
      </w:r>
    </w:p>
    <w:p>
      <w:pPr>
        <w:pStyle w:val="BodyText"/>
      </w:pPr>
      <w:r>
        <w:t xml:space="preserve">Une grandeur peut être sans dimension et stratifiée.</w:t>
      </w:r>
    </w:p>
    <w:p>
      <w:pPr>
        <w:pStyle w:val="BodyText"/>
      </w:pPr>
      <w:r>
        <w:t xml:space="preserve">Une grandeur peut être très précise et effective.</w:t>
      </w:r>
    </w:p>
    <w:p>
      <w:pPr>
        <w:pStyle w:val="BodyText"/>
      </w:pPr>
      <w:r>
        <w:t xml:space="preserve">Une grandeur peut être fondamentale dans une théorie donnée et néanmoins non expliquée par cette théorie.</w:t>
      </w:r>
    </w:p>
    <w:p>
      <w:pPr>
        <w:pStyle w:val="BodyText"/>
      </w:pPr>
      <w:r>
        <w:t xml:space="preserve">Une grandeur peut être constante dans un régime tout en dépendant d’une échelle.</w:t>
      </w:r>
    </w:p>
    <w:p>
      <w:pPr>
        <w:pStyle w:val="BodyText"/>
      </w:pPr>
      <w:r>
        <w:t xml:space="preserve">Une grandeur peut être très efficace dans un modèle tout en restant physiquement ouverte.</w:t>
      </w:r>
    </w:p>
    <w:p>
      <w:pPr>
        <w:pStyle w:val="BodyText"/>
      </w:pPr>
      <w:r>
        <w:t xml:space="preserve">Ce point est peut-être le cœur méthodologique de l’enquête :</w:t>
      </w:r>
    </w:p>
    <w:p>
      <w:pPr>
        <w:pStyle w:val="BodyText"/>
      </w:pPr>
      <w:r>
        <w:rPr>
          <w:b/>
          <w:bCs/>
        </w:rPr>
        <w:t xml:space="preserve">la constance est une propriété de stabilisation ; elle n’est pas nécessairement une preuve de simplicité ontologique.</w:t>
      </w:r>
    </w:p>
    <w:bookmarkEnd w:id="35"/>
    <w:bookmarkStart w:id="36" w:name="X45054deb9d2911bb6eb6997be17849de50e6cd1"/>
    <w:p>
      <w:pPr>
        <w:pStyle w:val="Heading2"/>
      </w:pPr>
      <w:r>
        <w:t xml:space="preserve">12. Axe critique : ne pas confondre dimensionnel et physique</w:t>
      </w:r>
    </w:p>
    <w:p>
      <w:pPr>
        <w:pStyle w:val="FirstParagraph"/>
      </w:pPr>
      <w:r>
        <w:t xml:space="preserve">La carte confirme aussi l’importance de la distinction entre constantes dimensionnées et grandeurs sans dimension.</w:t>
      </w:r>
    </w:p>
    <w:p>
      <w:pPr>
        <w:pStyle w:val="BodyText"/>
      </w:pPr>
      <w:r>
        <w:t xml:space="preserve">Les grandeurs sans dimension sont plus robustes pour les comparaisons physiques directes :</w:t>
      </w:r>
    </w:p>
    <w:p>
      <w:pPr>
        <w:pStyle w:val="BodyText"/>
      </w:pPr>
      <w:r>
        <w:t xml:space="preserve">[</w:t>
      </w:r>
      <w:r>
        <w:t xml:space="preserve"> </w:t>
      </w:r>
      <w:r>
        <w:t xml:space="preserve">,</w:t>
      </w:r>
      <w:r>
        <w:t xml:space="preserve">m_p/m_e,</w:t>
      </w:r>
      <w:r>
        <w:t xml:space="preserve">y_f,</w:t>
      </w:r>
      <w:r>
        <w:t xml:space="preserve">^2</w:t>
      </w:r>
      <w:r>
        <w:t xml:space="preserve">_W,</w:t>
      </w:r>
      <w:r>
        <w:t xml:space="preserve">_G</w:t>
      </w:r>
      <w:r>
        <w:t xml:space="preserve"> </w:t>
      </w:r>
      <w:r>
        <w:t xml:space="preserve">]</w:t>
      </w:r>
    </w:p>
    <w:p>
      <w:pPr>
        <w:pStyle w:val="BodyText"/>
      </w:pPr>
      <w:r>
        <w:t xml:space="preserve">Les grandeurs dimensionnées demandent une reformulation ou un contexte :</w:t>
      </w:r>
    </w:p>
    <w:p>
      <w:pPr>
        <w:pStyle w:val="BodyText"/>
      </w:pPr>
      <w:r>
        <w:t xml:space="preserve">[</w:t>
      </w:r>
      <w:r>
        <w:t xml:space="preserve"> </w:t>
      </w:r>
      <w:r>
        <w:t xml:space="preserve">m_e,</w:t>
      </w:r>
      <w:r>
        <w:t xml:space="preserve">v,</w:t>
      </w:r>
      <w:r>
        <w:t xml:space="preserve">_{</w:t>
      </w:r>
      <w:r>
        <w:t xml:space="preserve">},</w:t>
      </w:r>
      <w:r>
        <w:t xml:space="preserve">G,</w:t>
      </w:r>
      <w:r>
        <w:t xml:space="preserve">G_F,</w:t>
      </w:r>
      <w:r>
        <w:t xml:space="preserve"> </w:t>
      </w:r>
      <w:r>
        <w:t xml:space="preserve">]</w:t>
      </w:r>
    </w:p>
    <w:p>
      <w:pPr>
        <w:pStyle w:val="BodyText"/>
      </w:pPr>
      <w:r>
        <w:t xml:space="preserve">Cela ne signifie pas que les grandeurs dimensionnées sont inutiles. Au contraire, elles sont souvent physiquement centrales. Mais leur signification doit être précisée par les unités, les rapports, les échelles ou les régimes où elles interviennent.</w:t>
      </w:r>
    </w:p>
    <w:bookmarkEnd w:id="36"/>
    <w:bookmarkStart w:id="37" w:name="X9054f3f1c526a24b7c014076b58999286f0c3b4"/>
    <w:p>
      <w:pPr>
        <w:pStyle w:val="Heading2"/>
      </w:pPr>
      <w:r>
        <w:t xml:space="preserve">13. Axe critique : constante, paramètre, coefficient, échelle</w:t>
      </w:r>
    </w:p>
    <w:p>
      <w:pPr>
        <w:pStyle w:val="FirstParagraph"/>
      </w:pPr>
      <w:r>
        <w:t xml:space="preserve">Le mot</w:t>
      </w:r>
      <w:r>
        <w:t xml:space="preserve"> </w:t>
      </w:r>
      <w:r>
        <w:t xml:space="preserve">“constante”</w:t>
      </w:r>
      <w:r>
        <w:t xml:space="preserve"> </w:t>
      </w:r>
      <w:r>
        <w:t xml:space="preserve">recouvre au moins quatre formes.</w:t>
      </w:r>
    </w:p>
    <w:p>
      <w:pPr>
        <w:pStyle w:val="BodyText"/>
      </w:pPr>
      <w:r>
        <w:t xml:space="preserve">Une</w:t>
      </w:r>
      <w:r>
        <w:t xml:space="preserve"> </w:t>
      </w:r>
      <w:r>
        <w:rPr>
          <w:b/>
          <w:bCs/>
        </w:rPr>
        <w:t xml:space="preserve">constante</w:t>
      </w:r>
      <w:r>
        <w:t xml:space="preserve"> </w:t>
      </w:r>
      <w:r>
        <w:t xml:space="preserve">au sens strict peut être une valeur tenue fixe dans un modèle.</w:t>
      </w:r>
    </w:p>
    <w:p>
      <w:pPr>
        <w:pStyle w:val="BodyText"/>
      </w:pPr>
      <w:r>
        <w:t xml:space="preserve">Un</w:t>
      </w:r>
      <w:r>
        <w:t xml:space="preserve"> </w:t>
      </w:r>
      <w:r>
        <w:rPr>
          <w:b/>
          <w:bCs/>
        </w:rPr>
        <w:t xml:space="preserve">paramètre</w:t>
      </w:r>
      <w:r>
        <w:t xml:space="preserve"> </w:t>
      </w:r>
      <w:r>
        <w:t xml:space="preserve">est une grandeur introduite dans une théorie et déterminée par ajustement, mesure ou convention.</w:t>
      </w:r>
    </w:p>
    <w:p>
      <w:pPr>
        <w:pStyle w:val="BodyText"/>
      </w:pPr>
      <w:r>
        <w:t xml:space="preserve">Un</w:t>
      </w:r>
      <w:r>
        <w:t xml:space="preserve"> </w:t>
      </w:r>
      <w:r>
        <w:rPr>
          <w:b/>
          <w:bCs/>
        </w:rPr>
        <w:t xml:space="preserve">coefficient effectif</w:t>
      </w:r>
      <w:r>
        <w:t xml:space="preserve"> </w:t>
      </w:r>
      <w:r>
        <w:t xml:space="preserve">est une grandeur valable dans un domaine limité, souvent après intégration de degrés de liberté plus lourds ou plus fondamentaux.</w:t>
      </w:r>
    </w:p>
    <w:p>
      <w:pPr>
        <w:pStyle w:val="BodyText"/>
      </w:pPr>
      <w:r>
        <w:t xml:space="preserve">Une</w:t>
      </w:r>
      <w:r>
        <w:t xml:space="preserve"> </w:t>
      </w:r>
      <w:r>
        <w:rPr>
          <w:b/>
          <w:bCs/>
        </w:rPr>
        <w:t xml:space="preserve">échelle</w:t>
      </w:r>
      <w:r>
        <w:t xml:space="preserve"> </w:t>
      </w:r>
      <w:r>
        <w:t xml:space="preserve">est une grandeur qui organise le passage entre régimes ou donne la taille caractéristique d’une dynamique.</w:t>
      </w:r>
    </w:p>
    <w:p>
      <w:pPr>
        <w:pStyle w:val="BodyText"/>
      </w:pPr>
      <w:r>
        <w:t xml:space="preserve">Dans les fiches étudiées, ces formes se croisent souvent. Par exemple, (G_F) est une constante mesurée, mais aussi un coefficient effectif. (</w:t>
      </w:r>
      <w:r>
        <w:t xml:space="preserve">_{</w:t>
      </w:r>
      <w:r>
        <w:t xml:space="preserve">}) est une échelle. (</w:t>
      </w:r>
      <w:r>
        <w:t xml:space="preserve">_W) est un paramètre de mélange. (</w:t>
      </w:r>
      <w:r>
        <w:t xml:space="preserve">) est à la fois terme géométrique, paramètre cosmologique et densité effective dans certaines lectures.</w:t>
      </w:r>
    </w:p>
    <w:p>
      <w:pPr>
        <w:pStyle w:val="BodyText"/>
      </w:pPr>
      <w:r>
        <w:t xml:space="preserve">La carte doit donc éviter de réduire toutes les grandeurs au même type logique.</w:t>
      </w:r>
    </w:p>
    <w:bookmarkEnd w:id="37"/>
    <w:bookmarkStart w:id="38" w:name="ce-que-la-carte-permet-maintenant"/>
    <w:p>
      <w:pPr>
        <w:pStyle w:val="Heading2"/>
      </w:pPr>
      <w:r>
        <w:t xml:space="preserve">14. Ce que la carte permet maintenant</w:t>
      </w:r>
    </w:p>
    <w:p>
      <w:pPr>
        <w:pStyle w:val="FirstParagraph"/>
      </w:pPr>
      <w:r>
        <w:t xml:space="preserve">Cette carte permet trois opérations nouvelles.</w:t>
      </w:r>
    </w:p>
    <w:p>
      <w:pPr>
        <w:pStyle w:val="BodyText"/>
      </w:pPr>
      <w:r>
        <w:t xml:space="preserve">Premièrement, elle permet de classer une nouvelle constante sans repartir de zéro. Pour chaque nouveau cas, il suffira de demander : est-ce une constante de couplage, d’échelle, de raccordement, de différenciation, de mélange, de fond, ou une combinaison ?</w:t>
      </w:r>
    </w:p>
    <w:p>
      <w:pPr>
        <w:pStyle w:val="BodyText"/>
      </w:pPr>
      <w:r>
        <w:t xml:space="preserve">Deuxièmement, elle permet d’identifier les cas hybrides. Certains objets appartiennent à plusieurs familles. Par exemple, (G_F) est à la fois une constante dimensionnée, une échelle faible inversée et un coefficient de raccordement effectif. La carte permet de nommer cette hybridité au lieu de la subir.</w:t>
      </w:r>
    </w:p>
    <w:p>
      <w:pPr>
        <w:pStyle w:val="BodyText"/>
      </w:pPr>
      <w:r>
        <w:t xml:space="preserve">Troisièmement, elle permet de repérer les zones à risque. (</w:t>
      </w:r>
      <w:r>
        <w:t xml:space="preserve">), (G), les masses dimensionnées et les paramètres cosmologiques exigent des reformulations prudentes. La carte fournit des garde-corps conceptuels sans bloquer l’enquête.</w:t>
      </w:r>
    </w:p>
    <w:bookmarkEnd w:id="38"/>
    <w:bookmarkStart w:id="39" w:name="prochaine-étape-après-consolidation"/>
    <w:p>
      <w:pPr>
        <w:pStyle w:val="Heading2"/>
      </w:pPr>
      <w:r>
        <w:t xml:space="preserve">15. Prochaine étape après consolidation</w:t>
      </w:r>
    </w:p>
    <w:p>
      <w:pPr>
        <w:pStyle w:val="FirstParagraph"/>
      </w:pPr>
      <w:r>
        <w:t xml:space="preserve">Après cette carte, deux directions sont possibles.</w:t>
      </w:r>
    </w:p>
    <w:p>
      <w:pPr>
        <w:pStyle w:val="BodyText"/>
      </w:pPr>
      <w:r>
        <w:t xml:space="preserve">La première direction consiste à tester la taxonomie sur des cas encore non étudiés mais proches :</w:t>
      </w:r>
    </w:p>
    <w:p>
      <w:pPr>
        <w:pStyle w:val="BodyText"/>
      </w:pPr>
      <w:r>
        <w:t xml:space="preserve">[</w:t>
      </w:r>
      <w:r>
        <w:t xml:space="preserve"> </w:t>
      </w:r>
      <w:r>
        <w:t xml:space="preserve">m_</w:t>
      </w:r>
      <w:r>
        <w:t xml:space="preserve">,</w:t>
      </w:r>
      <w:r>
        <w:t xml:space="preserve">m_</w:t>
      </w:r>
      <w:r>
        <w:t xml:space="preserve">^2,</w:t>
      </w:r>
      <w:r>
        <w:rPr>
          <w:i/>
          <w:iCs/>
        </w:rPr>
        <w:t xml:space="preserve">{12},</w:t>
      </w:r>
      <w:r>
        <w:t xml:space="preserve">{23},</w:t>
      </w:r>
      <w:r>
        <w:rPr>
          <w:i/>
          <w:iCs/>
        </w:rPr>
        <w:t xml:space="preserve">{13},</w:t>
      </w:r>
      <w:r>
        <w:t xml:space="preserve">{</w:t>
      </w:r>
      <w:r>
        <w:t xml:space="preserve">}</w:t>
      </w:r>
      <w:r>
        <w:t xml:space="preserve"> </w:t>
      </w:r>
      <w:r>
        <w:t xml:space="preserve">]</w:t>
      </w:r>
    </w:p>
    <w:p>
      <w:pPr>
        <w:pStyle w:val="BodyText"/>
      </w:pPr>
      <w:r>
        <w:t xml:space="preserve">Le secteur des neutrinos serait très intéressant, parce qu’il combine masses très faibles, oscillations, angles de mélange, différences de masses au carré et possible physique au-delà du Modèle standard minimal.</w:t>
      </w:r>
    </w:p>
    <w:p>
      <w:pPr>
        <w:pStyle w:val="BodyText"/>
      </w:pPr>
      <w:r>
        <w:t xml:space="preserve">La deuxième direction consiste à consolider les paramètres cosmologiques :</w:t>
      </w:r>
    </w:p>
    <w:p>
      <w:pPr>
        <w:pStyle w:val="BodyText"/>
      </w:pPr>
      <w:r>
        <w:t xml:space="preserve">[</w:t>
      </w:r>
      <w:r>
        <w:t xml:space="preserve"> </w:t>
      </w:r>
      <w:r>
        <w:t xml:space="preserve">H_0,</w:t>
      </w:r>
      <w:r>
        <w:t xml:space="preserve">_m,</w:t>
      </w:r>
      <w:r>
        <w:t xml:space="preserve">_b,</w:t>
      </w:r>
      <w:r>
        <w:t xml:space="preserve">_8,</w:t>
      </w:r>
      <w:r>
        <w:t xml:space="preserve">n_s,</w:t>
      </w:r>
      <w:r>
        <w:t xml:space="preserve">A_s</w:t>
      </w:r>
      <w:r>
        <w:t xml:space="preserve"> </w:t>
      </w:r>
      <w:r>
        <w:t xml:space="preserve">]</w:t>
      </w:r>
    </w:p>
    <w:p>
      <w:pPr>
        <w:pStyle w:val="BodyText"/>
      </w:pPr>
      <w:r>
        <w:t xml:space="preserve">Mais cette direction est plus risquée : beaucoup de ces grandeurs sont des paramètres de modèle cosmologique plutôt que des constantes fondamentales ou effectives au même sens que les cas précédents.</w:t>
      </w:r>
    </w:p>
    <w:p>
      <w:pPr>
        <w:pStyle w:val="BodyText"/>
      </w:pPr>
      <w:r>
        <w:t xml:space="preserve">La direction la plus propre serait donc :</w:t>
      </w:r>
    </w:p>
    <w:p>
      <w:pPr>
        <w:pStyle w:val="BodyText"/>
      </w:pPr>
      <w:r>
        <w:rPr>
          <w:b/>
          <w:bCs/>
        </w:rPr>
        <w:t xml:space="preserve">ouvrir un troisième cycle sur les neutrinos.</w:t>
      </w:r>
    </w:p>
    <w:p>
      <w:pPr>
        <w:pStyle w:val="BodyText"/>
      </w:pPr>
      <w:r>
        <w:t xml:space="preserve">Pourquoi ? Parce que les neutrinos permettent de tester la carte sur un secteur où les constantes prennent la forme de masses, de différences de masses, d’angles de mélange et de phases. Ce serait une extension naturelle après (</w:t>
      </w:r>
      <w:r>
        <w:t xml:space="preserve">_W), les Yukawa et (m_e), sans basculer trop vite dans la cosmologie globale.</w:t>
      </w:r>
    </w:p>
    <w:bookmarkEnd w:id="39"/>
    <w:bookmarkStart w:id="40" w:name="formule-de-travail-consolidée"/>
    <w:p>
      <w:pPr>
        <w:pStyle w:val="Heading2"/>
      </w:pPr>
      <w:r>
        <w:t xml:space="preserve">16. Formule de travail consolidée</w:t>
      </w:r>
    </w:p>
    <w:p>
      <w:pPr>
        <w:pStyle w:val="FirstParagraph"/>
      </w:pPr>
      <w:r>
        <w:t xml:space="preserve">La formule de travail après les deux cycles est la suivante :</w:t>
      </w:r>
    </w:p>
    <w:p>
      <w:pPr>
        <w:pStyle w:val="BodyText"/>
      </w:pPr>
      <w:r>
        <w:rPr>
          <w:b/>
          <w:bCs/>
        </w:rPr>
        <w:t xml:space="preserve">Une constante physique est moins un nombre isolé qu’un point de stabilité dans une architecture de régimes.</w:t>
      </w:r>
    </w:p>
    <w:p>
      <w:pPr>
        <w:pStyle w:val="BodyText"/>
      </w:pPr>
      <w:r>
        <w:t xml:space="preserve">Cette formule ne remplace pas les définitions techniques. Elle donne l’orientation de l’enquête : étudier les constantes comme des formes de stabilité physique, métrologique, relationnelle et théorique.</w:t>
      </w:r>
    </w:p>
    <w:p>
      <w:pPr>
        <w:pStyle w:val="BodyText"/>
      </w:pPr>
      <w:r>
        <w:t xml:space="preserve">La carte consolidée v0.1 établit donc un premier résultat :</w:t>
      </w:r>
    </w:p>
    <w:p>
      <w:pPr>
        <w:pStyle w:val="BodyText"/>
      </w:pPr>
      <w:r>
        <w:rPr>
          <w:b/>
          <w:bCs/>
        </w:rPr>
        <w:t xml:space="preserve">les constantes effectives stabilisées ne forment pas une classe uniforme, mais une taxonomie de fonctions de constance.</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2026-07-09T06:22:11Z</dcterms:created>
  <dcterms:modified xsi:type="dcterms:W3CDTF">2026-07-09T06:22:11Z</dcterms:modified>
</cp:coreProperties>
</file>

<file path=docProps/custom.xml><?xml version="1.0" encoding="utf-8"?>
<Properties xmlns="http://schemas.openxmlformats.org/officeDocument/2006/custom-properties" xmlns:vt="http://schemas.openxmlformats.org/officeDocument/2006/docPropsVTypes"/>
</file>