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6ef41ae4efe01a12a0f0817bb41d9a058e403b"/>
    <w:p>
      <w:pPr>
        <w:pStyle w:val="1"/>
      </w:pPr>
      <w:r>
        <w:t xml:space="preserve">Le_statut_ontologique_des_constantes_physiques</w:t>
      </w:r>
    </w:p>
    <w:p>
      <w:r>
        <w:pict>
          <v:rect style="width:0;height:1.5pt" o:hralign="center" o:hrstd="t" o:hr="t"/>
        </w:pict>
      </w:r>
    </w:p>
    <w:p>
      <w:pPr>
        <w:pStyle w:val="FirstParagraph"/>
      </w:pPr>
      <w:r>
        <w:drawing>
          <wp:inline>
            <wp:extent cx="5270500" cy="3621115"/>
            <wp:effectExtent b="0" l="0" r="0" t="0"/>
            <wp:docPr descr="" title="plaud_normal" id="21" name="Picture"/>
            <a:graphic>
              <a:graphicData uri="http://schemas.openxmlformats.org/drawingml/2006/picture">
                <pic:pic>
                  <pic:nvPicPr>
                    <pic:cNvPr descr="./tmp/extracted-media/218d5f2aef8422a55e762d2fbe8e288f00d812d5.png" id="22" name="Picture"/>
                    <pic:cNvPicPr>
                      <a:picLocks noChangeArrowheads="1" noChangeAspect="1"/>
                    </pic:cNvPicPr>
                  </pic:nvPicPr>
                  <pic:blipFill>
                    <a:blip r:embed="rId20"/>
                    <a:stretch>
                      <a:fillRect/>
                    </a:stretch>
                  </pic:blipFill>
                  <pic:spPr bwMode="auto">
                    <a:xfrm>
                      <a:off x="0" y="0"/>
                      <a:ext cx="5270500" cy="3621115"/>
                    </a:xfrm>
                    <a:prstGeom prst="rect">
                      <a:avLst/>
                    </a:prstGeom>
                    <a:noFill/>
                    <a:ln w="9525">
                      <a:noFill/>
                      <a:headEnd/>
                      <a:tailEnd/>
                    </a:ln>
                  </pic:spPr>
                </pic:pic>
              </a:graphicData>
            </a:graphic>
          </wp:inline>
        </w:drawing>
      </w:r>
    </w:p>
    <w:bookmarkStart w:id="23" w:name="synthèse-stratégique"/>
    <w:p>
      <w:pPr>
        <w:pStyle w:val="21"/>
      </w:pPr>
      <w:r>
        <w:t xml:space="preserve">Synthèse Stratégique</w:t>
      </w:r>
    </w:p>
    <w:p>
      <w:pPr>
        <w:pStyle w:val="FirstParagraph"/>
      </w:pPr>
      <w:r>
        <w:t xml:space="preserve">Le cadre philosophique présenté est structurellement puissant, mais sa rigueur même crée trois faiblesses critiques qui en limitent l’impact. Sa séparation dogmatique entre le « régime physique » (le monde) et le « régime d’accès » (la mesure) fragilise la définition des constantes physiques qu’il cherche à clarifier. En reléguant les « tensions » cosmologiques au rang de simples erreurs de mesure, il ignore leur potentiel statut de propriétés physiques réelles. Enfin, son « test de retrait » binaire ne parvient pas à capturer la nature dynamique et temporelle de la validité d’une théorie. Ces trois faiblesses découlent d’une même cause racine : une prudence excessive qui, en voulant éviter la spéculation, finit par aplatir la réalité physique qu’elle tente de cartographier. La proposition est d’adopter une approche plus dynamique, en acceptant une complexité contrôlée pour aboutir à une représentation plus fidèle de la physique en devenir.</w:t>
      </w:r>
    </w:p>
    <w:bookmarkEnd w:id="23"/>
    <w:bookmarkStart w:id="27" w:name="X3fe3bcea36fe11c1cd1ddd8a52c558e06135086"/>
    <w:p>
      <w:pPr>
        <w:pStyle w:val="21"/>
      </w:pPr>
      <w:r>
        <w:t xml:space="preserve">Diagnostic des Faiblesses et Recommandations</w:t>
      </w:r>
    </w:p>
    <w:bookmarkStart w:id="24" w:name="Xdc1b584aaffec60150c8f4ffa3f3eb9fd98a739"/>
    <w:p>
      <w:pPr>
        <w:pStyle w:val="3"/>
      </w:pPr>
      <w:r>
        <w:t xml:space="preserve">1. La Fausse Dichotomie : Fusionner Régime et Accès pour les Constantes Effectives</w:t>
      </w:r>
    </w:p>
    <w:p>
      <w:pPr>
        <w:numPr>
          <w:ilvl w:val="0"/>
          <w:numId w:val="1001"/>
        </w:numPr>
      </w:pPr>
      <w:r>
        <w:rPr>
          <w:b/>
          <w:bCs/>
        </w:rPr>
        <w:t xml:space="preserve">Le Postulat Actuel (La Thèse)</w:t>
      </w:r>
      <w:r>
        <w:t xml:space="preserve"> </w:t>
      </w:r>
      <w:r>
        <w:t xml:space="preserve">: Le document impose une séparation stricte et orthogonale entre le régime physique d’une constante (la</w:t>
      </w:r>
      <w:r>
        <w:t xml:space="preserve"> </w:t>
      </w:r>
      <w:r>
        <w:t xml:space="preserve">“face monde”</w:t>
      </w:r>
      <w:r>
        <w:t xml:space="preserve">) et son régime d’accès (la</w:t>
      </w:r>
      <w:r>
        <w:t xml:space="preserve"> </w:t>
      </w:r>
      <w:r>
        <w:t xml:space="preserve">“face épistémique”</w:t>
      </w:r>
      <w:r>
        <w:t xml:space="preserve">). Cette séparation est visualisée dans la</w:t>
      </w:r>
      <w:r>
        <w:t xml:space="preserve"> </w:t>
      </w:r>
      <w:r>
        <w:t xml:space="preserve">“matrice canonique”</w:t>
      </w:r>
      <w:r>
        <w:t xml:space="preserve"> </w:t>
      </w:r>
      <w:r>
        <w:t xml:space="preserve">et vise à empêcher que la méthode de mesure ne définisse l’essence de la chose mesurée.</w:t>
      </w:r>
    </w:p>
    <w:p>
      <w:pPr>
        <w:numPr>
          <w:ilvl w:val="0"/>
          <w:numId w:val="1001"/>
        </w:numPr>
      </w:pPr>
      <w:r>
        <w:rPr>
          <w:b/>
          <w:bCs/>
        </w:rPr>
        <w:t xml:space="preserve">La Réalité du Terrain (L’Antithèse)</w:t>
      </w:r>
      <w:r>
        <w:t xml:space="preserve"> </w:t>
      </w:r>
      <w:r>
        <w:t xml:space="preserve">: Pour les théories et constantes dites</w:t>
      </w:r>
      <w:r>
        <w:t xml:space="preserve"> </w:t>
      </w:r>
      <w:r>
        <w:t xml:space="preserve">“effectives”</w:t>
      </w:r>
      <w:r>
        <w:t xml:space="preserve">, cette séparation est artificielle. La méthode de mesure (la limite d’énergie, le schéma d’extraction) ne fait pas que révéler l’objet physique ; elle le</w:t>
      </w:r>
      <w:r>
        <w:t xml:space="preserve"> </w:t>
      </w:r>
      <w:r>
        <w:rPr>
          <w:i/>
          <w:iCs/>
        </w:rPr>
        <w:t xml:space="preserve">constitue</w:t>
      </w:r>
      <w:r>
        <w:t xml:space="preserve">. Tenter de les séparer revient à</w:t>
      </w:r>
      <w:r>
        <w:t xml:space="preserve"> </w:t>
      </w:r>
      <w:r>
        <w:t xml:space="preserve">“séparer le danseur de la danse”</w:t>
      </w:r>
      <w:r>
        <w:t xml:space="preserve">, ce qui aplatit le concept même de validité.</w:t>
      </w:r>
    </w:p>
    <w:p>
      <w:pPr>
        <w:numPr>
          <w:ilvl w:val="0"/>
          <w:numId w:val="1001"/>
        </w:numPr>
      </w:pPr>
      <w:r>
        <w:rPr>
          <w:b/>
          <w:bCs/>
        </w:rPr>
        <w:t xml:space="preserve">La Synthèse Recommandée</w:t>
      </w:r>
      <w:r>
        <w:t xml:space="preserve"> </w:t>
      </w:r>
      <w:r>
        <w:t xml:space="preserve">: Créer une « zone de couplage ontologique » en fusionnant explicitement les axes</w:t>
      </w:r>
      <w:r>
        <w:t xml:space="preserve"> </w:t>
      </w:r>
      <w:r>
        <w:t xml:space="preserve">“régime”</w:t>
      </w:r>
      <w:r>
        <w:t xml:space="preserve"> </w:t>
      </w:r>
      <w:r>
        <w:t xml:space="preserve">et</w:t>
      </w:r>
      <w:r>
        <w:t xml:space="preserve"> </w:t>
      </w:r>
      <w:r>
        <w:t xml:space="preserve">“accès”</w:t>
      </w:r>
      <w:r>
        <w:t xml:space="preserve">, mais</w:t>
      </w:r>
      <w:r>
        <w:t xml:space="preserve"> </w:t>
      </w:r>
      <w:r>
        <w:rPr>
          <w:i/>
          <w:iCs/>
        </w:rPr>
        <w:t xml:space="preserve">uniquement</w:t>
      </w:r>
      <w:r>
        <w:t xml:space="preserve"> </w:t>
      </w:r>
      <w:r>
        <w:t xml:space="preserve">pour les constantes effectives.</w:t>
      </w:r>
    </w:p>
    <w:p>
      <w:pPr>
        <w:pStyle w:val="Compact"/>
        <w:numPr>
          <w:ilvl w:val="1"/>
          <w:numId w:val="1002"/>
        </w:numPr>
      </w:pPr>
      <w:r>
        <w:rPr>
          <w:b/>
          <w:bCs/>
        </w:rPr>
        <w:t xml:space="preserve">Exemple 1 (Interaction forte)</w:t>
      </w:r>
      <w:r>
        <w:t xml:space="preserve"> </w:t>
      </w:r>
      <w:r>
        <w:t xml:space="preserve">: Le schéma d’extraction de la constante de couplage</w:t>
      </w:r>
      <w:r>
        <w:t xml:space="preserve"> </w:t>
      </w:r>
      <w:r>
        <w:rPr>
          <w:rStyle w:val="VerbatimChar"/>
        </w:rPr>
        <w:t xml:space="preserve">alpha_s</w:t>
      </w:r>
      <w:r>
        <w:t xml:space="preserve"> </w:t>
      </w:r>
      <w:r>
        <w:t xml:space="preserve">ne doit plus être cantonné à la colonne</w:t>
      </w:r>
      <w:r>
        <w:t xml:space="preserve"> </w:t>
      </w:r>
      <w:r>
        <w:t xml:space="preserve">“accès”</w:t>
      </w:r>
      <w:r>
        <w:t xml:space="preserve"> </w:t>
      </w:r>
      <w:r>
        <w:t xml:space="preserve">; il doit être intégré à la colonne</w:t>
      </w:r>
      <w:r>
        <w:t xml:space="preserve"> </w:t>
      </w:r>
      <w:r>
        <w:t xml:space="preserve">“régime”</w:t>
      </w:r>
      <w:r>
        <w:t xml:space="preserve"> </w:t>
      </w:r>
      <w:r>
        <w:t xml:space="preserve">comme condition d’existence de la constante.</w:t>
      </w:r>
    </w:p>
    <w:p>
      <w:pPr>
        <w:pStyle w:val="Compact"/>
        <w:numPr>
          <w:ilvl w:val="1"/>
          <w:numId w:val="1002"/>
        </w:numPr>
      </w:pPr>
      <w:r>
        <w:rPr>
          <w:b/>
          <w:bCs/>
        </w:rPr>
        <w:t xml:space="preserve">Exemple 2 (Interaction faible)</w:t>
      </w:r>
      <w:r>
        <w:t xml:space="preserve"> </w:t>
      </w:r>
      <w:r>
        <w:t xml:space="preserve">: La limite imposée par la masse du boson W pour la constante de Fermi ne doit pas être vue comme une borne de mesure, mais comme la</w:t>
      </w:r>
      <w:r>
        <w:t xml:space="preserve"> </w:t>
      </w:r>
      <w:r>
        <w:t xml:space="preserve">“frontière ontologique”</w:t>
      </w:r>
      <w:r>
        <w:t xml:space="preserve"> </w:t>
      </w:r>
      <w:r>
        <w:t xml:space="preserve">qui génère la constante à basse énergie.</w:t>
      </w:r>
    </w:p>
    <w:bookmarkEnd w:id="24"/>
    <w:bookmarkStart w:id="25" w:name="Xa7b30cc850cf32998475eb5c6ca0e6beb2fe94e"/>
    <w:p>
      <w:pPr>
        <w:pStyle w:val="3"/>
      </w:pPr>
      <w:r>
        <w:t xml:space="preserve">2. L’Angle Mort Épistémologique : Requalifier les Tensions Cosmologiques</w:t>
      </w:r>
    </w:p>
    <w:p>
      <w:pPr>
        <w:numPr>
          <w:ilvl w:val="0"/>
          <w:numId w:val="1003"/>
        </w:numPr>
      </w:pPr>
      <w:r>
        <w:rPr>
          <w:b/>
          <w:bCs/>
        </w:rPr>
        <w:t xml:space="preserve">Le Postulat Actuel (La Thèse)</w:t>
      </w:r>
      <w:r>
        <w:t xml:space="preserve"> </w:t>
      </w:r>
      <w:r>
        <w:t xml:space="preserve">: Les tensions, comme celles sur le paramètre</w:t>
      </w:r>
      <w:r>
        <w:t xml:space="preserve"> </w:t>
      </w:r>
      <w:r>
        <w:rPr>
          <w:rStyle w:val="VerbatimChar"/>
        </w:rPr>
        <w:t xml:space="preserve">H0</w:t>
      </w:r>
      <w:r>
        <w:t xml:space="preserve"> </w:t>
      </w:r>
      <w:r>
        <w:t xml:space="preserve">ou</w:t>
      </w:r>
      <w:r>
        <w:t xml:space="preserve"> </w:t>
      </w:r>
      <w:r>
        <w:rPr>
          <w:rStyle w:val="VerbatimChar"/>
        </w:rPr>
        <w:t xml:space="preserve">S8</w:t>
      </w:r>
      <w:r>
        <w:t xml:space="preserve">, sont classifiées comme de simples « divergences inter-accès » — c’est-à-dire des problèmes méthodologiques ou des erreurs de mesure en attente de résolution. Cette approche vise à se prémunir contre la spéculation cosmologique excessive.</w:t>
      </w:r>
    </w:p>
    <w:p>
      <w:pPr>
        <w:numPr>
          <w:ilvl w:val="0"/>
          <w:numId w:val="1003"/>
        </w:numPr>
      </w:pPr>
      <w:r>
        <w:rPr>
          <w:b/>
          <w:bCs/>
        </w:rPr>
        <w:t xml:space="preserve">La Réalité du Terrain (L’Antithèse)</w:t>
      </w:r>
      <w:r>
        <w:t xml:space="preserve"> </w:t>
      </w:r>
      <w:r>
        <w:t xml:space="preserve">: En refusant tout poids ontologique aux tensions persistantes, le document se condamne à une</w:t>
      </w:r>
      <w:r>
        <w:t xml:space="preserve"> </w:t>
      </w:r>
      <w:r>
        <w:t xml:space="preserve">“salle d’attente épistémologique”</w:t>
      </w:r>
      <w:r>
        <w:t xml:space="preserve">. Il réduit un potentiel</w:t>
      </w:r>
      <w:r>
        <w:t xml:space="preserve"> </w:t>
      </w:r>
      <w:r>
        <w:t xml:space="preserve">“pluralisme physique”</w:t>
      </w:r>
      <w:r>
        <w:t xml:space="preserve"> </w:t>
      </w:r>
      <w:r>
        <w:t xml:space="preserve">(l’idée que l’Univers lui-même pourrait avoir des propriétés dynamiques) à une simple</w:t>
      </w:r>
      <w:r>
        <w:t xml:space="preserve"> </w:t>
      </w:r>
      <w:r>
        <w:t xml:space="preserve">“friction humaine de mesure”</w:t>
      </w:r>
      <w:r>
        <w:t xml:space="preserve">. Le cadre, en voulant trop se protéger, risque d’ignorer le message physique que la tension tente de transmettre.</w:t>
      </w:r>
    </w:p>
    <w:p>
      <w:pPr>
        <w:numPr>
          <w:ilvl w:val="0"/>
          <w:numId w:val="1003"/>
        </w:numPr>
      </w:pPr>
      <w:r>
        <w:rPr>
          <w:b/>
          <w:bCs/>
        </w:rPr>
        <w:t xml:space="preserve">La Synthèse Recommandée</w:t>
      </w:r>
      <w:r>
        <w:t xml:space="preserve"> </w:t>
      </w:r>
      <w:r>
        <w:t xml:space="preserve">: Accorder un « statut ontologique provisoire » aux tensions classées comme persistantes.</w:t>
      </w:r>
    </w:p>
    <w:p>
      <w:pPr>
        <w:pStyle w:val="Compact"/>
        <w:numPr>
          <w:ilvl w:val="1"/>
          <w:numId w:val="1004"/>
        </w:numPr>
      </w:pPr>
      <w:r>
        <w:rPr>
          <w:b/>
          <w:bCs/>
        </w:rPr>
        <w:t xml:space="preserve">Exemple 1 (Tension H0)</w:t>
      </w:r>
      <w:r>
        <w:t xml:space="preserve"> </w:t>
      </w:r>
      <w:r>
        <w:t xml:space="preserve">: Modifier la matrice pour y inclure formellement l’hypothèse d’une</w:t>
      </w:r>
      <w:r>
        <w:t xml:space="preserve"> </w:t>
      </w:r>
      <w:r>
        <w:t xml:space="preserve">“époque dynamique”</w:t>
      </w:r>
      <w:r>
        <w:t xml:space="preserve"> </w:t>
      </w:r>
      <w:r>
        <w:t xml:space="preserve">de l’Univers, en lien avec le concept d’« habitude cosmique » déjà cité par l’auteur.</w:t>
      </w:r>
    </w:p>
    <w:p>
      <w:pPr>
        <w:pStyle w:val="Compact"/>
        <w:numPr>
          <w:ilvl w:val="1"/>
          <w:numId w:val="1004"/>
        </w:numPr>
      </w:pPr>
      <w:r>
        <w:rPr>
          <w:b/>
          <w:bCs/>
        </w:rPr>
        <w:t xml:space="preserve">Exemple 2 (Tension S8)</w:t>
      </w:r>
      <w:r>
        <w:t xml:space="preserve"> </w:t>
      </w:r>
      <w:r>
        <w:t xml:space="preserve">: Intégrer un scénario de test où la tension n’est pas un défaut d’accès, mais un signal qui oblige à redéfinir la nature même de la constante cosmologique.</w:t>
      </w:r>
    </w:p>
    <w:bookmarkEnd w:id="25"/>
    <w:bookmarkStart w:id="26" w:name="Xabae4048413e3a498db2676f2b4eb73c84136a6"/>
    <w:p>
      <w:pPr>
        <w:pStyle w:val="3"/>
      </w:pPr>
      <w:r>
        <w:t xml:space="preserve">3. La Statique vs. le Dynamique : Transformer le Test de Retrait</w:t>
      </w:r>
    </w:p>
    <w:p>
      <w:pPr>
        <w:numPr>
          <w:ilvl w:val="0"/>
          <w:numId w:val="1005"/>
        </w:numPr>
      </w:pPr>
      <w:r>
        <w:rPr>
          <w:b/>
          <w:bCs/>
        </w:rPr>
        <w:t xml:space="preserve">Le Postulat Actuel (La Thèse)</w:t>
      </w:r>
      <w:r>
        <w:t xml:space="preserve"> </w:t>
      </w:r>
      <w:r>
        <w:t xml:space="preserve">: Le document utilise un</w:t>
      </w:r>
      <w:r>
        <w:t xml:space="preserve"> </w:t>
      </w:r>
      <w:r>
        <w:t xml:space="preserve">“test de retrait”</w:t>
      </w:r>
      <w:r>
        <w:t xml:space="preserve"> </w:t>
      </w:r>
      <w:r>
        <w:t xml:space="preserve">binaire et logique :</w:t>
      </w:r>
      <w:r>
        <w:t xml:space="preserve"> </w:t>
      </w:r>
      <w:r>
        <w:t xml:space="preserve">“Que perd-on si l’on retire ce nœud ?”</w:t>
      </w:r>
      <w:r>
        <w:t xml:space="preserve">. Ce test fonctionne comme un interrupteur (on/off) pour valider l’architecture statique du système.</w:t>
      </w:r>
    </w:p>
    <w:p>
      <w:pPr>
        <w:numPr>
          <w:ilvl w:val="0"/>
          <w:numId w:val="1005"/>
        </w:numPr>
      </w:pPr>
      <w:r>
        <w:rPr>
          <w:b/>
          <w:bCs/>
        </w:rPr>
        <w:t xml:space="preserve">La Réalité du Terrain (L’Antithèse)</w:t>
      </w:r>
      <w:r>
        <w:t xml:space="preserve"> </w:t>
      </w:r>
      <w:r>
        <w:t xml:space="preserve">: Ce test statique est en contradiction directe avec l’ambition de l’auteur d’historiciser les constantes et de décrire leurs</w:t>
      </w:r>
      <w:r>
        <w:t xml:space="preserve"> </w:t>
      </w:r>
      <w:r>
        <w:t xml:space="preserve">“trajectoires”</w:t>
      </w:r>
      <w:r>
        <w:t xml:space="preserve">. Il réduit des seuils physiques dynamiques à de simples</w:t>
      </w:r>
      <w:r>
        <w:t xml:space="preserve"> </w:t>
      </w:r>
      <w:r>
        <w:t xml:space="preserve">“murs porteurs”</w:t>
      </w:r>
      <w:r>
        <w:t xml:space="preserve"> </w:t>
      </w:r>
      <w:r>
        <w:t xml:space="preserve">logiques, ignorant la manière dont une théorie se dégrade progressivement.</w:t>
      </w:r>
    </w:p>
    <w:p>
      <w:pPr>
        <w:numPr>
          <w:ilvl w:val="0"/>
          <w:numId w:val="1005"/>
        </w:numPr>
      </w:pPr>
      <w:r>
        <w:rPr>
          <w:b/>
          <w:bCs/>
        </w:rPr>
        <w:t xml:space="preserve">La Synthèse Recommandée</w:t>
      </w:r>
      <w:r>
        <w:t xml:space="preserve"> </w:t>
      </w:r>
      <w:r>
        <w:t xml:space="preserve">: Remplacer le test statique par un « test de déstabilisation génétique », analogue à un variateur de lumière plutôt qu’un interrupteur. L’objectif n’est plus de voir si le mur tombe, mais d’observer le</w:t>
      </w:r>
      <w:r>
        <w:t xml:space="preserve"> </w:t>
      </w:r>
      <w:r>
        <w:t xml:space="preserve">“dégradé de l’ombre”</w:t>
      </w:r>
      <w:r>
        <w:t xml:space="preserve">.</w:t>
      </w:r>
    </w:p>
    <w:p>
      <w:pPr>
        <w:pStyle w:val="Compact"/>
        <w:numPr>
          <w:ilvl w:val="1"/>
          <w:numId w:val="1006"/>
        </w:numPr>
      </w:pPr>
      <w:r>
        <w:rPr>
          <w:b/>
          <w:bCs/>
        </w:rPr>
        <w:t xml:space="preserve">Exemple 1 (Seuil électrofaible)</w:t>
      </w:r>
      <w:r>
        <w:t xml:space="preserve"> </w:t>
      </w:r>
      <w:r>
        <w:t xml:space="preserve">: Au lieu de demander ce qu’il se passe si l’on retire le seuil, analyser la</w:t>
      </w:r>
      <w:r>
        <w:t xml:space="preserve"> </w:t>
      </w:r>
      <w:r>
        <w:t xml:space="preserve">“dissolution phénoménologique”</w:t>
      </w:r>
      <w:r>
        <w:t xml:space="preserve"> </w:t>
      </w:r>
      <w:r>
        <w:t xml:space="preserve">du régime lorsqu’on s’approche de la limite d’énergie.</w:t>
      </w:r>
    </w:p>
    <w:p>
      <w:pPr>
        <w:pStyle w:val="Compact"/>
        <w:numPr>
          <w:ilvl w:val="1"/>
          <w:numId w:val="1006"/>
        </w:numPr>
      </w:pPr>
      <w:r>
        <w:rPr>
          <w:b/>
          <w:bCs/>
        </w:rPr>
        <w:t xml:space="preserve">Exemple 2 (Échelle QCD)</w:t>
      </w:r>
      <w:r>
        <w:t xml:space="preserve"> </w:t>
      </w:r>
      <w:r>
        <w:t xml:space="preserve">: Cartographier le</w:t>
      </w:r>
      <w:r>
        <w:t xml:space="preserve"> </w:t>
      </w:r>
      <w:r>
        <w:t xml:space="preserve">“gradient physique”</w:t>
      </w:r>
      <w:r>
        <w:t xml:space="preserve"> </w:t>
      </w:r>
      <w:r>
        <w:t xml:space="preserve">de disparition du régime perturbatif comme un processus fluide, et non comme une brique que l’on retire.</w:t>
      </w:r>
    </w:p>
    <w:bookmarkEnd w:id="26"/>
    <w:bookmarkEnd w:id="27"/>
    <w:bookmarkStart w:id="28" w:name="prochaines-étapes"/>
    <w:p>
      <w:pPr>
        <w:pStyle w:val="21"/>
      </w:pPr>
      <w:r>
        <w:t xml:space="preserve">Prochaines Étapes</w:t>
      </w:r>
    </w:p>
    <w:p>
      <w:pPr>
        <w:pStyle w:val="FirstParagraph"/>
      </w:pPr>
      <w:r>
        <w:rPr>
          <w:b/>
          <w:bCs/>
        </w:rPr>
        <w:t xml:space="preserve">@Auteur</w:t>
      </w:r>
      <w:r>
        <w:t xml:space="preserve"> </w:t>
      </w:r>
      <w:r>
        <w:t xml:space="preserve">:</w:t>
      </w:r>
    </w:p>
    <w:p>
      <w:pPr>
        <w:pStyle w:val="Compact"/>
        <w:numPr>
          <w:ilvl w:val="0"/>
          <w:numId w:val="1007"/>
        </w:numPr>
      </w:pPr>
      <w:r>
        <w:t xml:space="preserve">Soumettre une version révisée du document intégrant les suggestions pour poursuivre l’échange - [TBD]</w:t>
      </w:r>
    </w:p>
    <w:bookmarkEnd w:id="28"/>
    <w:bookmarkEnd w:id="29"/>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2026-07-12T05:38:41Z</dcterms:created>
  <dcterms:modified xsi:type="dcterms:W3CDTF">2026-07-12T05:38:41Z</dcterms:modified>
</cp:coreProperties>
</file>

<file path=docProps/custom.xml><?xml version="1.0" encoding="utf-8"?>
<Properties xmlns="http://schemas.openxmlformats.org/officeDocument/2006/custom-properties" xmlns:vt="http://schemas.openxmlformats.org/officeDocument/2006/docPropsVTypes"/>
</file>