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sz w:val="32"/>
          <w:szCs w:val="32"/>
        </w:rPr>
        <w:t xml:space="preserve">Fine-Tuning LLaMA 3.1-8B for Sentiment Analysis</w:t>
      </w:r>
    </w:p>
    <w:p>
      <w:pPr>
        <w:spacing w:after="240"/>
        <w:jc w:val="center"/>
      </w:pPr>
      <w:r>
        <w:rPr>
          <w:sz w:val="28"/>
          <w:szCs w:val="28"/>
        </w:rPr>
        <w:t xml:space="preserve">Technical Research Report</w:t>
      </w:r>
    </w:p>
    <w:p>
      <w:pPr>
        <w:spacing w:after="180"/>
        <w:jc w:val="center"/>
      </w:pPr>
      <w:r>
        <w:rPr>
          <w:i/>
          <w:iCs/>
          <w:sz w:val="24"/>
          <w:szCs w:val="24"/>
        </w:rPr>
        <w:t xml:space="preserve">A Comprehensive Study Toward Poisoning Attack Research</w:t>
      </w:r>
    </w:p>
    <w:p>
      <w:pPr>
        <w:spacing w:before="960" w:after="180"/>
        <w:jc w:val="center"/>
      </w:pPr>
      <w:r>
        <w:rPr>
          <w:b/>
          <w:bCs/>
          <w:sz w:val="22"/>
          <w:szCs w:val="22"/>
        </w:rPr>
        <w:t xml:space="preserve">Submitted to:</w:t>
      </w:r>
    </w:p>
    <w:p>
      <w:pPr>
        <w:spacing w:after="360"/>
        <w:jc w:val="center"/>
      </w:pPr>
      <w:r>
        <w:rPr>
          <w:b/>
          <w:bCs/>
          <w:sz w:val="24"/>
          <w:szCs w:val="24"/>
        </w:rPr>
        <w:t xml:space="preserve">Dr. Emanuela Marasco</w:t>
      </w:r>
    </w:p>
    <w:p>
      <w:pPr>
        <w:spacing w:before="480" w:after="180"/>
        <w:jc w:val="center"/>
      </w:pPr>
      <w:r>
        <w:rPr>
          <w:b/>
          <w:bCs/>
          <w:sz w:val="22"/>
          <w:szCs w:val="22"/>
        </w:rPr>
        <w:t xml:space="preserve">Prepared by:</w:t>
      </w:r>
    </w:p>
    <w:p>
      <w:pPr>
        <w:spacing w:after="120"/>
        <w:jc w:val="center"/>
      </w:pPr>
      <w:r>
        <w:rPr>
          <w:sz w:val="22"/>
          <w:szCs w:val="22"/>
        </w:rPr>
        <w:t xml:space="preserve">Akshay Govinda Reddy</w:t>
      </w:r>
    </w:p>
    <w:p>
      <w:pPr>
        <w:spacing w:after="360"/>
        <w:jc w:val="center"/>
      </w:pPr>
      <w:r>
        <w:rPr>
          <w:sz w:val="22"/>
          <w:szCs w:val="22"/>
        </w:rPr>
        <w:t xml:space="preserve">Pranav</w:t>
      </w:r>
    </w:p>
    <w:p>
      <w:pPr>
        <w:spacing w:before="480"/>
        <w:jc w:val="center"/>
      </w:pPr>
      <w:r>
        <w:rPr>
          <w:sz w:val="22"/>
          <w:szCs w:val="22"/>
        </w:rPr>
        <w:t xml:space="preserve">George Mason University</w:t>
      </w:r>
    </w:p>
    <w:p>
      <w:pPr>
        <w:spacing w:after="720"/>
        <w:jc w:val="center"/>
      </w:pPr>
      <w:r>
        <w:rPr>
          <w:i/>
          <w:iCs/>
          <w:sz w:val="22"/>
          <w:szCs w:val="22"/>
        </w:rPr>
        <w:t xml:space="preserve">January 2026</w:t>
      </w:r>
    </w:p>
    <w:p>
      <w:pPr>
        <w:pBdr>
          <w:top w:val="single" w:color="000000" w:sz="6"/>
        </w:pBdr>
        <w:spacing w:before="480"/>
        <w:jc w:val="center"/>
      </w:pPr>
      <w:r>
        <w:rPr>
          <w:sz w:val="4"/>
          <w:szCs w:val="4"/>
        </w:rPr>
        <w:t xml:space="preserve"/>
      </w:r>
    </w:p>
    <w:p>
      <w:pPr>
        <w:spacing w:before="360" w:after="120"/>
        <w:jc w:val="left"/>
      </w:pPr>
      <w:r>
        <w:rPr>
          <w:b/>
          <w:bCs/>
          <w:sz w:val="22"/>
          <w:szCs w:val="22"/>
        </w:rPr>
        <w:t xml:space="preserve">Dataset: </w:t>
      </w:r>
      <w:r>
        <w:rPr>
          <w:sz w:val="22"/>
          <w:szCs w:val="22"/>
        </w:rPr>
        <w:t xml:space="preserve">Amazon Reviews 2023 (McAuley-Lab)</w:t>
      </w:r>
    </w:p>
    <w:p>
      <w:pPr>
        <w:spacing w:after="120"/>
        <w:jc w:val="left"/>
      </w:pPr>
      <w:r>
        <w:rPr>
          <w:b/>
          <w:bCs/>
          <w:sz w:val="22"/>
          <w:szCs w:val="22"/>
        </w:rPr>
        <w:t xml:space="preserve">Base Model: </w:t>
      </w:r>
      <w:r>
        <w:rPr>
          <w:sz w:val="22"/>
          <w:szCs w:val="22"/>
        </w:rPr>
        <w:t xml:space="preserve">LLaMA 3.1-8B-Instruct (8.03B parameters)</w:t>
      </w:r>
    </w:p>
    <w:p>
      <w:pPr>
        <w:spacing w:after="120"/>
        <w:jc w:val="left"/>
      </w:pPr>
      <w:r>
        <w:rPr>
          <w:b/>
          <w:bCs/>
          <w:sz w:val="22"/>
          <w:szCs w:val="22"/>
        </w:rPr>
        <w:t xml:space="preserve">Training Method: </w:t>
      </w:r>
      <w:r>
        <w:rPr>
          <w:sz w:val="22"/>
          <w:szCs w:val="22"/>
        </w:rPr>
        <w:t xml:space="preserve">QLoRA (4-bit quantization)</w:t>
      </w:r>
    </w:p>
    <w:p>
      <w:pPr>
        <w:spacing w:after="120"/>
        <w:jc w:val="left"/>
      </w:pPr>
      <w:r>
        <w:rPr>
          <w:b/>
          <w:bCs/>
          <w:sz w:val="22"/>
          <w:szCs w:val="22"/>
        </w:rPr>
        <w:t xml:space="preserve">Categories Tested: </w:t>
      </w:r>
      <w:r>
        <w:rPr>
          <w:sz w:val="22"/>
          <w:szCs w:val="22"/>
        </w:rPr>
        <w:t xml:space="preserve">Cell Phones &amp; Accessories, Electronics, All Beauty</w:t>
      </w:r>
    </w:p>
    <w:p>
      <w:r>
        <w:br w:type="page"/>
      </w:r>
    </w:p>
    <w:p>
      <w:pPr>
        <w:pStyle w:val="Heading1"/>
      </w:pPr>
      <w:r>
        <w:t xml:space="preserve">Executive Summary</w:t>
      </w:r>
    </w:p>
    <w:p>
      <w:pPr>
        <w:spacing w:after="240"/>
        <w:jc w:val="both"/>
      </w:pPr>
      <w:r>
        <w:t xml:space="preserve">This report documents a systematic investigation into fine-tuning LLaMA 3.1-8B for sentiment classification on Amazon product reviews. The primary goal is to establish robust baseline models prior to implementing poisoning attacks based on recent research by Souly et al. (2025). Through five major experiments spanning three product categories and two classification schemes, we achieved </w:t>
      </w:r>
      <w:r>
        <w:rPr>
          <w:b/>
          <w:bCs/>
        </w:rPr>
        <w:t xml:space="preserve">96%+ accuracy</w:t>
      </w:r>
      <w:r>
        <w:t xml:space="preserve"> on binary sentiment classification while uncovering fundamental data quality issues in 3-class sentiment labeling.</w:t>
      </w:r>
    </w:p>
    <w:p>
      <w:pPr>
        <w:spacing w:after="240"/>
        <w:jc w:val="both"/>
      </w:pPr>
      <w:r>
        <w:t xml:space="preserve">Our findings reveal that label noise in 3-star reviews, rather than model limitations, is the primary bottleneck for neutral class performance. Current work establishes proof-of-concept with three categories (Cell Phones, Electronics, Beauty). The full research plan calls for expanding to the top 10 Amazon categories and exploring category combinations to study cross-domain transfer learning and multi-category poisoning attacks.</w:t>
      </w:r>
    </w:p>
    <w:p>
      <w:pPr>
        <w:pStyle w:val="Heading2"/>
      </w:pPr>
      <w:r>
        <w:t xml:space="preserve">Key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1"/>
              <w:left w:val="single" w:color="000000" w:sz="1"/>
              <w:bottom w:val="single" w:color="000000" w:sz="1"/>
              <w:right w:val="single" w:color="000000" w:sz="1"/>
            </w:tcBorders>
            <w:shd w:fill="E0E0E0" w:val="clear"/>
            <w:tcMar>
              <w:top w:type="dxa" w:w="100"/>
              <w:left w:type="dxa" w:w="120"/>
              <w:bottom w:type="dxa" w:w="100"/>
              <w:right w:type="dxa" w:w="120"/>
            </w:tcMar>
          </w:tcPr>
          <w:p>
            <w:r>
              <w:rPr>
                <w:b/>
                <w:bCs/>
              </w:rPr>
              <w:t xml:space="preserve">Metric</w:t>
            </w:r>
          </w:p>
        </w:tc>
        <w:tc>
          <w:tcPr>
            <w:tcW w:type="dxa" w:w="6240"/>
            <w:tcBorders>
              <w:top w:val="single" w:color="000000" w:sz="1"/>
              <w:left w:val="single" w:color="000000" w:sz="1"/>
              <w:bottom w:val="single" w:color="000000" w:sz="1"/>
              <w:right w:val="single" w:color="000000" w:sz="1"/>
            </w:tcBorders>
            <w:shd w:fill="E0E0E0" w:val="clear"/>
            <w:tcMar>
              <w:top w:type="dxa" w:w="100"/>
              <w:left w:type="dxa" w:w="120"/>
              <w:bottom w:type="dxa" w:w="100"/>
              <w:right w:type="dxa" w:w="120"/>
            </w:tcMar>
          </w:tcPr>
          <w:p>
            <w:r>
              <w:rPr>
                <w:b/>
                <w:bCs/>
              </w:rPr>
              <w:t xml:space="preserve">Result</w:t>
            </w:r>
          </w:p>
        </w:tc>
      </w:tr>
      <w:tr>
        <w:tc>
          <w:tcPr>
            <w:tcW w:type="dxa" w:w="3120"/>
            <w:tcMar>
              <w:top w:type="dxa" w:w="80"/>
              <w:left w:type="dxa" w:w="120"/>
              <w:bottom w:type="dxa" w:w="80"/>
              <w:right w:type="dxa" w:w="120"/>
            </w:tcMar>
          </w:tcPr>
          <w:p>
            <w:r>
              <w:t xml:space="preserve">Binary Classification Accuracy</w:t>
            </w:r>
          </w:p>
        </w:tc>
        <w:tc>
          <w:tcPr>
            <w:tcW w:type="dxa" w:w="6240"/>
            <w:tcMar>
              <w:top w:type="dxa" w:w="80"/>
              <w:left w:type="dxa" w:w="120"/>
              <w:bottom w:type="dxa" w:w="80"/>
              <w:right w:type="dxa" w:w="120"/>
            </w:tcMar>
          </w:tcPr>
          <w:p>
            <w:r>
              <w:rPr>
                <w:b/>
                <w:bCs/>
              </w:rPr>
              <w:t xml:space="preserve">96.28% (Cell Phones), 96.48% (Electronics), 96.44% (Beauty)</w:t>
            </w:r>
          </w:p>
        </w:tc>
      </w:tr>
      <w:tr>
        <w:tc>
          <w:tcPr>
            <w:tcW w:type="dxa" w:w="3120"/>
            <w:tcMar>
              <w:top w:type="dxa" w:w="80"/>
              <w:left w:type="dxa" w:w="120"/>
              <w:bottom w:type="dxa" w:w="80"/>
              <w:right w:type="dxa" w:w="120"/>
            </w:tcMar>
          </w:tcPr>
          <w:p>
            <w:r>
              <w:t xml:space="preserve">3-Class Classification</w:t>
            </w:r>
          </w:p>
        </w:tc>
        <w:tc>
          <w:tcPr>
            <w:tcW w:type="dxa" w:w="6240"/>
            <w:tcMar>
              <w:top w:type="dxa" w:w="80"/>
              <w:left w:type="dxa" w:w="120"/>
              <w:bottom w:type="dxa" w:w="80"/>
              <w:right w:type="dxa" w:w="120"/>
            </w:tcMar>
          </w:tcPr>
          <w:p>
            <w:r>
              <w:t xml:space="preserve">74.12% baseline, 74.66% sequential (Cell Phones)</w:t>
            </w:r>
          </w:p>
        </w:tc>
      </w:tr>
      <w:tr>
        <w:tc>
          <w:tcPr>
            <w:tcW w:type="dxa" w:w="3120"/>
            <w:tcMar>
              <w:top w:type="dxa" w:w="80"/>
              <w:left w:type="dxa" w:w="120"/>
              <w:bottom w:type="dxa" w:w="80"/>
              <w:right w:type="dxa" w:w="120"/>
            </w:tcMar>
          </w:tcPr>
          <w:p>
            <w:r>
              <w:t xml:space="preserve">Cross-Category Consistency</w:t>
            </w:r>
          </w:p>
        </w:tc>
        <w:tc>
          <w:tcPr>
            <w:tcW w:type="dxa" w:w="6240"/>
            <w:tcMar>
              <w:top w:type="dxa" w:w="80"/>
              <w:left w:type="dxa" w:w="120"/>
              <w:bottom w:type="dxa" w:w="80"/>
              <w:right w:type="dxa" w:w="120"/>
            </w:tcMar>
          </w:tcPr>
          <w:p>
            <w:r>
              <w:t xml:space="preserve">Standard deviation &lt; 0.4% across categories</w:t>
            </w:r>
          </w:p>
        </w:tc>
      </w:tr>
      <w:tr>
        <w:tc>
          <w:tcPr>
            <w:tcW w:type="dxa" w:w="3120"/>
            <w:tcMar>
              <w:top w:type="dxa" w:w="80"/>
              <w:left w:type="dxa" w:w="120"/>
              <w:bottom w:type="dxa" w:w="80"/>
              <w:right w:type="dxa" w:w="120"/>
            </w:tcMar>
          </w:tcPr>
          <w:p>
            <w:r>
              <w:t xml:space="preserve">Training Efficiency</w:t>
            </w:r>
          </w:p>
        </w:tc>
        <w:tc>
          <w:tcPr>
            <w:tcW w:type="dxa" w:w="6240"/>
            <w:tcMar>
              <w:top w:type="dxa" w:w="80"/>
              <w:left w:type="dxa" w:w="120"/>
              <w:bottom w:type="dxa" w:w="80"/>
              <w:right w:type="dxa" w:w="120"/>
            </w:tcMar>
          </w:tcPr>
          <w:p>
            <w:r>
              <w:t xml:space="preserve">3x speedup via sequence packing (6 hrs → 2 hrs)</w:t>
            </w:r>
          </w:p>
        </w:tc>
      </w:tr>
      <w:tr>
        <w:tc>
          <w:tcPr>
            <w:tcW w:type="dxa" w:w="3120"/>
            <w:tcMar>
              <w:top w:type="dxa" w:w="80"/>
              <w:left w:type="dxa" w:w="120"/>
              <w:bottom w:type="dxa" w:w="80"/>
              <w:right w:type="dxa" w:w="120"/>
            </w:tcMar>
          </w:tcPr>
          <w:p>
            <w:r>
              <w:t xml:space="preserve">Total GPU Time</w:t>
            </w:r>
          </w:p>
        </w:tc>
        <w:tc>
          <w:tcPr>
            <w:tcW w:type="dxa" w:w="6240"/>
            <w:tcMar>
              <w:top w:type="dxa" w:w="80"/>
              <w:left w:type="dxa" w:w="120"/>
              <w:bottom w:type="dxa" w:w="80"/>
              <w:right w:type="dxa" w:w="120"/>
            </w:tcMar>
          </w:tcPr>
          <w:p>
            <w:r>
              <w:t xml:space="preserve">14 hours for all 5 experiments</w:t>
            </w:r>
          </w:p>
        </w:tc>
      </w:tr>
    </w:tbl>
    <w:p>
      <w:r>
        <w:br w:type="page"/>
      </w:r>
    </w:p>
    <w:p>
      <w:pPr>
        <w:pStyle w:val="Heading1"/>
      </w:pPr>
      <w:r>
        <w:t xml:space="preserve">1. Research Objectives and Methodology</w:t>
      </w:r>
    </w:p>
    <w:p>
      <w:pPr>
        <w:pStyle w:val="Heading2"/>
      </w:pPr>
      <w:r>
        <w:t xml:space="preserve">1.1 Primary Research Goals</w:t>
      </w:r>
    </w:p>
    <w:p>
      <w:pPr>
        <w:spacing w:after="120" left="720"/>
      </w:pPr>
      <w:r>
        <w:t xml:space="preserve">1. Establish high-performing baseline models for poisoning attack research</w:t>
      </w:r>
    </w:p>
    <w:p>
      <w:pPr>
        <w:spacing w:after="120" left="720"/>
      </w:pPr>
      <w:r>
        <w:t xml:space="preserve">2. Understand model behavior and error patterns to identify vulnerabilities</w:t>
      </w:r>
    </w:p>
    <w:p>
      <w:pPr>
        <w:spacing w:after="120" left="720"/>
      </w:pPr>
      <w:r>
        <w:t xml:space="preserve">3. Evaluate generalization across product categories</w:t>
      </w:r>
    </w:p>
    <w:p>
      <w:pPr>
        <w:spacing w:after="120" left="720"/>
      </w:pPr>
      <w:r>
        <w:t xml:space="preserve">4. Investigate both binary and 3-class classification</w:t>
      </w:r>
    </w:p>
    <w:p>
      <w:pPr>
        <w:spacing w:after="240" left="720"/>
      </w:pPr>
      <w:r>
        <w:t xml:space="preserve">5. Quantify impact of data quality on model performance</w:t>
      </w:r>
    </w:p>
    <w:p>
      <w:pPr>
        <w:pStyle w:val="Heading2"/>
      </w:pPr>
      <w:r>
        <w:t xml:space="preserve">1.2 Dataset: Amazon Reviews 2023</w:t>
      </w:r>
    </w:p>
    <w:p>
      <w:pPr>
        <w:spacing w:after="180"/>
        <w:jc w:val="both"/>
      </w:pPr>
      <w:r>
        <w:rPr>
          <w:b/>
          <w:bCs/>
        </w:rPr>
        <w:t xml:space="preserve">Source: </w:t>
      </w:r>
      <w:r>
        <w:t xml:space="preserve">McAuley-Lab Amazon Reviews 2023 dataset (Hou et al., 2024). Total dataset contains 571.54 million reviews across 33 product categories spanning May 1996 - September 2023.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000000" w:sz="1"/>
              <w:left w:val="single" w:color="000000" w:sz="1"/>
              <w:bottom w:val="single" w:color="000000" w:sz="1"/>
              <w:right w:val="single" w:color="000000" w:sz="1"/>
            </w:tcBorders>
            <w:shd w:fill="E0E0E0" w:val="clear"/>
            <w:tcMar>
              <w:top w:type="dxa" w:w="80"/>
              <w:left w:type="dxa" w:w="100"/>
              <w:bottom w:type="dxa" w:w="80"/>
              <w:right w:type="dxa" w:w="100"/>
            </w:tcMar>
          </w:tcPr>
          <w:p>
            <w:r>
              <w:rPr>
                <w:b/>
                <w:bCs/>
                <w:sz w:val="20"/>
                <w:szCs w:val="20"/>
              </w:rPr>
              <w:t xml:space="preserve">Category</w:t>
            </w:r>
          </w:p>
        </w:tc>
        <w:tc>
          <w:tcPr>
            <w:tcW w:type="dxa" w:w="2000"/>
            <w:tcBorders>
              <w:top w:val="single" w:color="000000" w:sz="1"/>
              <w:left w:val="single" w:color="000000" w:sz="1"/>
              <w:bottom w:val="single" w:color="000000" w:sz="1"/>
              <w:right w:val="single" w:color="000000" w:sz="1"/>
            </w:tcBorders>
            <w:shd w:fill="E0E0E0" w:val="clear"/>
            <w:tcMar>
              <w:top w:type="dxa" w:w="80"/>
              <w:left w:type="dxa" w:w="100"/>
              <w:bottom w:type="dxa" w:w="80"/>
              <w:right w:type="dxa" w:w="100"/>
            </w:tcMar>
          </w:tcPr>
          <w:p>
            <w:r>
              <w:rPr>
                <w:b/>
                <w:bCs/>
                <w:sz w:val="20"/>
                <w:szCs w:val="20"/>
              </w:rPr>
              <w:t xml:space="preserve">Total Reviews</w:t>
            </w:r>
          </w:p>
        </w:tc>
        <w:tc>
          <w:tcPr>
            <w:tcW w:type="dxa" w:w="2000"/>
            <w:tcBorders>
              <w:top w:val="single" w:color="000000" w:sz="1"/>
              <w:left w:val="single" w:color="000000" w:sz="1"/>
              <w:bottom w:val="single" w:color="000000" w:sz="1"/>
              <w:right w:val="single" w:color="000000" w:sz="1"/>
            </w:tcBorders>
            <w:shd w:fill="E0E0E0" w:val="clear"/>
            <w:tcMar>
              <w:top w:type="dxa" w:w="80"/>
              <w:left w:type="dxa" w:w="100"/>
              <w:bottom w:type="dxa" w:w="80"/>
              <w:right w:type="dxa" w:w="100"/>
            </w:tcMar>
          </w:tcPr>
          <w:p>
            <w:r>
              <w:rPr>
                <w:b/>
                <w:bCs/>
                <w:sz w:val="20"/>
                <w:szCs w:val="20"/>
              </w:rPr>
              <w:t xml:space="preserve">Training Samples</w:t>
            </w:r>
          </w:p>
        </w:tc>
        <w:tc>
          <w:tcPr>
            <w:tcW w:type="dxa" w:w="2560"/>
            <w:tcBorders>
              <w:top w:val="single" w:color="000000" w:sz="1"/>
              <w:left w:val="single" w:color="000000" w:sz="1"/>
              <w:bottom w:val="single" w:color="000000" w:sz="1"/>
              <w:right w:val="single" w:color="000000" w:sz="1"/>
            </w:tcBorders>
            <w:shd w:fill="E0E0E0" w:val="clear"/>
            <w:tcMar>
              <w:top w:type="dxa" w:w="80"/>
              <w:left w:type="dxa" w:w="100"/>
              <w:bottom w:type="dxa" w:w="80"/>
              <w:right w:type="dxa" w:w="100"/>
            </w:tcMar>
          </w:tcPr>
          <w:p>
            <w:r>
              <w:rPr>
                <w:b/>
                <w:bCs/>
                <w:sz w:val="20"/>
                <w:szCs w:val="20"/>
              </w:rPr>
              <w:t xml:space="preserve">Rationale</w:t>
            </w:r>
          </w:p>
        </w:tc>
      </w:tr>
      <w:tr>
        <w:tc>
          <w:tcPr>
            <w:tcW w:type="dxa" w:w="2800"/>
            <w:tcMar>
              <w:top w:type="dxa" w:w="80"/>
              <w:left w:type="dxa" w:w="100"/>
              <w:bottom w:type="dxa" w:w="80"/>
              <w:right w:type="dxa" w:w="100"/>
            </w:tcMar>
          </w:tcPr>
          <w:p>
            <w:r>
              <w:rPr>
                <w:sz w:val="20"/>
                <w:szCs w:val="20"/>
              </w:rPr>
              <w:t xml:space="preserve">Cell Phones &amp; Accessories</w:t>
            </w:r>
          </w:p>
        </w:tc>
        <w:tc>
          <w:tcPr>
            <w:tcW w:type="dxa" w:w="2000"/>
            <w:tcMar>
              <w:top w:type="dxa" w:w="80"/>
              <w:left w:type="dxa" w:w="100"/>
              <w:bottom w:type="dxa" w:w="80"/>
              <w:right w:type="dxa" w:w="100"/>
            </w:tcMar>
          </w:tcPr>
          <w:p>
            <w:r>
              <w:rPr>
                <w:sz w:val="20"/>
                <w:szCs w:val="20"/>
              </w:rPr>
              <w:t xml:space="preserve">~20.8M</w:t>
            </w:r>
          </w:p>
        </w:tc>
        <w:tc>
          <w:tcPr>
            <w:tcW w:type="dxa" w:w="2000"/>
            <w:tcMar>
              <w:top w:type="dxa" w:w="80"/>
              <w:left w:type="dxa" w:w="100"/>
              <w:bottom w:type="dxa" w:w="80"/>
              <w:right w:type="dxa" w:w="100"/>
            </w:tcMar>
          </w:tcPr>
          <w:p>
            <w:r>
              <w:rPr>
                <w:sz w:val="20"/>
                <w:szCs w:val="20"/>
              </w:rPr>
              <w:t xml:space="preserve">150K</w:t>
            </w:r>
          </w:p>
        </w:tc>
        <w:tc>
          <w:tcPr>
            <w:tcW w:type="dxa" w:w="2560"/>
            <w:tcMar>
              <w:top w:type="dxa" w:w="80"/>
              <w:left w:type="dxa" w:w="100"/>
              <w:bottom w:type="dxa" w:w="80"/>
              <w:right w:type="dxa" w:w="100"/>
            </w:tcMar>
          </w:tcPr>
          <w:p>
            <w:r>
              <w:rPr>
                <w:sz w:val="20"/>
                <w:szCs w:val="20"/>
              </w:rPr>
              <w:t xml:space="preserve">Primary category</w:t>
            </w:r>
          </w:p>
        </w:tc>
      </w:tr>
      <w:tr>
        <w:tc>
          <w:tcPr>
            <w:tcW w:type="dxa" w:w="2800"/>
            <w:tcMar>
              <w:top w:type="dxa" w:w="80"/>
              <w:left w:type="dxa" w:w="100"/>
              <w:bottom w:type="dxa" w:w="80"/>
              <w:right w:type="dxa" w:w="100"/>
            </w:tcMar>
          </w:tcPr>
          <w:p>
            <w:r>
              <w:rPr>
                <w:sz w:val="20"/>
                <w:szCs w:val="20"/>
              </w:rPr>
              <w:t xml:space="preserve">Electronics</w:t>
            </w:r>
          </w:p>
        </w:tc>
        <w:tc>
          <w:tcPr>
            <w:tcW w:type="dxa" w:w="2000"/>
            <w:tcMar>
              <w:top w:type="dxa" w:w="80"/>
              <w:left w:type="dxa" w:w="100"/>
              <w:bottom w:type="dxa" w:w="80"/>
              <w:right w:type="dxa" w:w="100"/>
            </w:tcMar>
          </w:tcPr>
          <w:p>
            <w:r>
              <w:rPr>
                <w:sz w:val="20"/>
                <w:szCs w:val="20"/>
              </w:rPr>
              <w:t xml:space="preserve">~15.2M</w:t>
            </w:r>
          </w:p>
        </w:tc>
        <w:tc>
          <w:tcPr>
            <w:tcW w:type="dxa" w:w="2000"/>
            <w:tcMar>
              <w:top w:type="dxa" w:w="80"/>
              <w:left w:type="dxa" w:w="100"/>
              <w:bottom w:type="dxa" w:w="80"/>
              <w:right w:type="dxa" w:w="100"/>
            </w:tcMar>
          </w:tcPr>
          <w:p>
            <w:r>
              <w:rPr>
                <w:sz w:val="20"/>
                <w:szCs w:val="20"/>
              </w:rPr>
              <w:t xml:space="preserve">150K</w:t>
            </w:r>
          </w:p>
        </w:tc>
        <w:tc>
          <w:tcPr>
            <w:tcW w:type="dxa" w:w="2560"/>
            <w:tcMar>
              <w:top w:type="dxa" w:w="80"/>
              <w:left w:type="dxa" w:w="100"/>
              <w:bottom w:type="dxa" w:w="80"/>
              <w:right w:type="dxa" w:w="100"/>
            </w:tcMar>
          </w:tcPr>
          <w:p>
            <w:r>
              <w:rPr>
                <w:sz w:val="20"/>
                <w:szCs w:val="20"/>
              </w:rPr>
              <w:t xml:space="preserve">Cross-validation</w:t>
            </w:r>
          </w:p>
        </w:tc>
      </w:tr>
      <w:tr>
        <w:tc>
          <w:tcPr>
            <w:tcW w:type="dxa" w:w="2800"/>
            <w:tcMar>
              <w:top w:type="dxa" w:w="80"/>
              <w:left w:type="dxa" w:w="100"/>
              <w:bottom w:type="dxa" w:w="80"/>
              <w:right w:type="dxa" w:w="100"/>
            </w:tcMar>
          </w:tcPr>
          <w:p>
            <w:r>
              <w:rPr>
                <w:sz w:val="20"/>
                <w:szCs w:val="20"/>
              </w:rPr>
              <w:t xml:space="preserve">All Beauty</w:t>
            </w:r>
          </w:p>
        </w:tc>
        <w:tc>
          <w:tcPr>
            <w:tcW w:type="dxa" w:w="2000"/>
            <w:tcMar>
              <w:top w:type="dxa" w:w="80"/>
              <w:left w:type="dxa" w:w="100"/>
              <w:bottom w:type="dxa" w:w="80"/>
              <w:right w:type="dxa" w:w="100"/>
            </w:tcMar>
          </w:tcPr>
          <w:p>
            <w:r>
              <w:rPr>
                <w:sz w:val="20"/>
                <w:szCs w:val="20"/>
              </w:rPr>
              <w:t xml:space="preserve">~8.1M</w:t>
            </w:r>
          </w:p>
        </w:tc>
        <w:tc>
          <w:tcPr>
            <w:tcW w:type="dxa" w:w="2000"/>
            <w:tcMar>
              <w:top w:type="dxa" w:w="80"/>
              <w:left w:type="dxa" w:w="100"/>
              <w:bottom w:type="dxa" w:w="80"/>
              <w:right w:type="dxa" w:w="100"/>
            </w:tcMar>
          </w:tcPr>
          <w:p>
            <w:r>
              <w:rPr>
                <w:sz w:val="20"/>
                <w:szCs w:val="20"/>
              </w:rPr>
              <w:t xml:space="preserve">150K</w:t>
            </w:r>
          </w:p>
        </w:tc>
        <w:tc>
          <w:tcPr>
            <w:tcW w:type="dxa" w:w="2560"/>
            <w:tcMar>
              <w:top w:type="dxa" w:w="80"/>
              <w:left w:type="dxa" w:w="100"/>
              <w:bottom w:type="dxa" w:w="80"/>
              <w:right w:type="dxa" w:w="100"/>
            </w:tcMar>
          </w:tcPr>
          <w:p>
            <w:r>
              <w:rPr>
                <w:sz w:val="20"/>
                <w:szCs w:val="20"/>
              </w:rPr>
              <w:t xml:space="preserve">Domain diversity</w:t>
            </w:r>
          </w:p>
        </w:tc>
      </w:tr>
    </w:tbl>
    <w:p>
      <w:pPr>
        <w:spacing w:before="240" w:after="120"/>
      </w:pPr>
      <w:r>
        <w:rPr>
          <w:b/>
          <w:bCs/>
        </w:rPr>
        <w:t xml:space="preserve">Label Mapping: </w:t>
      </w:r>
    </w:p>
    <w:p>
      <w:pPr>
        <w:spacing w:after="60" left="720"/>
      </w:pPr>
      <w:r>
        <w:t xml:space="preserve">• Negative: 1-2 star ratings</w:t>
      </w:r>
    </w:p>
    <w:p>
      <w:pPr>
        <w:spacing w:after="60" left="720"/>
      </w:pPr>
      <w:r>
        <w:t xml:space="preserve">• Neutral: 3 star ratings (3-class only)</w:t>
      </w:r>
    </w:p>
    <w:p>
      <w:pPr>
        <w:spacing w:after="240" left="720"/>
      </w:pPr>
      <w:r>
        <w:t xml:space="preserve">• Positive: 4-5 star ratings</w:t>
      </w:r>
    </w:p>
    <w:p>
      <w:r>
        <w:br w:type="page"/>
      </w:r>
    </w:p>
    <w:p>
      <w:pPr>
        <w:pStyle w:val="Heading2"/>
      </w:pPr>
      <w:r>
        <w:t xml:space="preserve">1.3 Model Architecture and Training Configuration</w:t>
      </w:r>
    </w:p>
    <w:p>
      <w:pPr>
        <w:spacing w:after="180"/>
      </w:pPr>
      <w:r>
        <w:rPr>
          <w:b/>
          <w:bCs/>
        </w:rPr>
        <w:t xml:space="preserve">Base Model: </w:t>
      </w:r>
      <w:r>
        <w:t xml:space="preserve">meta-llama/Llama-3.1-8B-Instruct (8.03 billion parameters)</w:t>
      </w:r>
    </w:p>
    <w:p>
      <w:pPr>
        <w:spacing w:after="120"/>
      </w:pPr>
      <w:r>
        <w:rPr>
          <w:b/>
          <w:bCs/>
        </w:rPr>
        <w:t xml:space="preserve">Fine-Tuning Method: </w:t>
      </w:r>
      <w:r>
        <w:t xml:space="preserve">QLoRA (Quantized Low-Rank Adaptation)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Parameter</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Value</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Rationale</w:t>
            </w:r>
          </w:p>
        </w:tc>
      </w:tr>
      <w:tr>
        <w:tc>
          <w:tcPr>
            <w:tcW w:type="dxa" w:w="3120"/>
            <w:tcMar>
              <w:top w:type="dxa" w:w="60"/>
              <w:left w:type="dxa" w:w="120"/>
              <w:bottom w:type="dxa" w:w="60"/>
              <w:right w:type="dxa" w:w="120"/>
            </w:tcMar>
          </w:tcPr>
          <w:p>
            <w:r>
              <w:t xml:space="preserve">Quantization</w:t>
            </w:r>
          </w:p>
        </w:tc>
        <w:tc>
          <w:tcPr>
            <w:tcW w:type="dxa" w:w="3120"/>
            <w:tcMar>
              <w:top w:type="dxa" w:w="60"/>
              <w:left w:type="dxa" w:w="120"/>
              <w:bottom w:type="dxa" w:w="60"/>
              <w:right w:type="dxa" w:w="120"/>
            </w:tcMar>
          </w:tcPr>
          <w:p>
            <w:r>
              <w:t xml:space="preserve">4-bit NF4</w:t>
            </w:r>
          </w:p>
        </w:tc>
        <w:tc>
          <w:tcPr>
            <w:tcW w:type="dxa" w:w="3120"/>
            <w:tcMar>
              <w:top w:type="dxa" w:w="60"/>
              <w:left w:type="dxa" w:w="120"/>
              <w:bottom w:type="dxa" w:w="60"/>
              <w:right w:type="dxa" w:w="120"/>
            </w:tcMar>
          </w:tcPr>
          <w:p>
            <w:r>
              <w:t xml:space="preserve">75% VRAM reduction</w:t>
            </w:r>
          </w:p>
        </w:tc>
      </w:tr>
      <w:tr>
        <w:tc>
          <w:tcPr>
            <w:tcW w:type="dxa" w:w="3120"/>
            <w:tcMar>
              <w:top w:type="dxa" w:w="60"/>
              <w:left w:type="dxa" w:w="120"/>
              <w:bottom w:type="dxa" w:w="60"/>
              <w:right w:type="dxa" w:w="120"/>
            </w:tcMar>
          </w:tcPr>
          <w:p>
            <w:r>
              <w:t xml:space="preserve">LoRA Rank (r)</w:t>
            </w:r>
          </w:p>
        </w:tc>
        <w:tc>
          <w:tcPr>
            <w:tcW w:type="dxa" w:w="3120"/>
            <w:tcMar>
              <w:top w:type="dxa" w:w="60"/>
              <w:left w:type="dxa" w:w="120"/>
              <w:bottom w:type="dxa" w:w="60"/>
              <w:right w:type="dxa" w:w="120"/>
            </w:tcMar>
          </w:tcPr>
          <w:p>
            <w:r>
              <w:t xml:space="preserve">128</w:t>
            </w:r>
          </w:p>
        </w:tc>
        <w:tc>
          <w:tcPr>
            <w:tcW w:type="dxa" w:w="3120"/>
            <w:tcMar>
              <w:top w:type="dxa" w:w="60"/>
              <w:left w:type="dxa" w:w="120"/>
              <w:bottom w:type="dxa" w:w="60"/>
              <w:right w:type="dxa" w:w="120"/>
            </w:tcMar>
          </w:tcPr>
          <w:p>
            <w:r>
              <w:t xml:space="preserve">Higher capacity</w:t>
            </w:r>
          </w:p>
        </w:tc>
      </w:tr>
      <w:tr>
        <w:tc>
          <w:tcPr>
            <w:tcW w:type="dxa" w:w="3120"/>
            <w:tcMar>
              <w:top w:type="dxa" w:w="60"/>
              <w:left w:type="dxa" w:w="120"/>
              <w:bottom w:type="dxa" w:w="60"/>
              <w:right w:type="dxa" w:w="120"/>
            </w:tcMar>
          </w:tcPr>
          <w:p>
            <w:r>
              <w:t xml:space="preserve">Sequence Length</w:t>
            </w:r>
          </w:p>
        </w:tc>
        <w:tc>
          <w:tcPr>
            <w:tcW w:type="dxa" w:w="3120"/>
            <w:tcMar>
              <w:top w:type="dxa" w:w="60"/>
              <w:left w:type="dxa" w:w="120"/>
              <w:bottom w:type="dxa" w:w="60"/>
              <w:right w:type="dxa" w:w="120"/>
            </w:tcMar>
          </w:tcPr>
          <w:p>
            <w:r>
              <w:t xml:space="preserve">384 tokens</w:t>
            </w:r>
          </w:p>
        </w:tc>
        <w:tc>
          <w:tcPr>
            <w:tcW w:type="dxa" w:w="3120"/>
            <w:tcMar>
              <w:top w:type="dxa" w:w="60"/>
              <w:left w:type="dxa" w:w="120"/>
              <w:bottom w:type="dxa" w:w="60"/>
              <w:right w:type="dxa" w:w="120"/>
            </w:tcMar>
          </w:tcPr>
          <w:p>
            <w:r>
              <w:t xml:space="preserve">Covers 97.9% of reviews</w:t>
            </w:r>
          </w:p>
        </w:tc>
      </w:tr>
      <w:tr>
        <w:tc>
          <w:tcPr>
            <w:tcW w:type="dxa" w:w="3120"/>
            <w:tcMar>
              <w:top w:type="dxa" w:w="60"/>
              <w:left w:type="dxa" w:w="120"/>
              <w:bottom w:type="dxa" w:w="60"/>
              <w:right w:type="dxa" w:w="120"/>
            </w:tcMar>
          </w:tcPr>
          <w:p>
            <w:r>
              <w:t xml:space="preserve">Effective Batch Size</w:t>
            </w:r>
          </w:p>
        </w:tc>
        <w:tc>
          <w:tcPr>
            <w:tcW w:type="dxa" w:w="3120"/>
            <w:tcMar>
              <w:top w:type="dxa" w:w="60"/>
              <w:left w:type="dxa" w:w="120"/>
              <w:bottom w:type="dxa" w:w="60"/>
              <w:right w:type="dxa" w:w="120"/>
            </w:tcMar>
          </w:tcPr>
          <w:p>
            <w:r>
              <w:t xml:space="preserve">96</w:t>
            </w:r>
          </w:p>
        </w:tc>
        <w:tc>
          <w:tcPr>
            <w:tcW w:type="dxa" w:w="3120"/>
            <w:tcMar>
              <w:top w:type="dxa" w:w="60"/>
              <w:left w:type="dxa" w:w="120"/>
              <w:bottom w:type="dxa" w:w="60"/>
              <w:right w:type="dxa" w:w="120"/>
            </w:tcMar>
          </w:tcPr>
          <w:p>
            <w:r>
              <w:t xml:space="preserve">Gradient stability</w:t>
            </w:r>
          </w:p>
        </w:tc>
      </w:tr>
      <w:tr>
        <w:tc>
          <w:tcPr>
            <w:tcW w:type="dxa" w:w="3120"/>
            <w:tcMar>
              <w:top w:type="dxa" w:w="60"/>
              <w:left w:type="dxa" w:w="120"/>
              <w:bottom w:type="dxa" w:w="60"/>
              <w:right w:type="dxa" w:w="120"/>
            </w:tcMar>
          </w:tcPr>
          <w:p>
            <w:r>
              <w:t xml:space="preserve">Learning Rate</w:t>
            </w:r>
          </w:p>
        </w:tc>
        <w:tc>
          <w:tcPr>
            <w:tcW w:type="dxa" w:w="3120"/>
            <w:tcMar>
              <w:top w:type="dxa" w:w="60"/>
              <w:left w:type="dxa" w:w="120"/>
              <w:bottom w:type="dxa" w:w="60"/>
              <w:right w:type="dxa" w:w="120"/>
            </w:tcMar>
          </w:tcPr>
          <w:p>
            <w:r>
              <w:t xml:space="preserve">1e-4</w:t>
            </w:r>
          </w:p>
        </w:tc>
        <w:tc>
          <w:tcPr>
            <w:tcW w:type="dxa" w:w="3120"/>
            <w:tcMar>
              <w:top w:type="dxa" w:w="60"/>
              <w:left w:type="dxa" w:w="120"/>
              <w:bottom w:type="dxa" w:w="60"/>
              <w:right w:type="dxa" w:w="120"/>
            </w:tcMar>
          </w:tcPr>
          <w:p>
            <w:r>
              <w:t xml:space="preserve">Stable convergence</w:t>
            </w:r>
          </w:p>
        </w:tc>
      </w:tr>
      <w:tr>
        <w:tc>
          <w:tcPr>
            <w:tcW w:type="dxa" w:w="3120"/>
            <w:tcMar>
              <w:top w:type="dxa" w:w="60"/>
              <w:left w:type="dxa" w:w="120"/>
              <w:bottom w:type="dxa" w:w="60"/>
              <w:right w:type="dxa" w:w="120"/>
            </w:tcMar>
          </w:tcPr>
          <w:p>
            <w:r>
              <w:t xml:space="preserve">Sequence Packing</w:t>
            </w:r>
          </w:p>
        </w:tc>
        <w:tc>
          <w:tcPr>
            <w:tcW w:type="dxa" w:w="3120"/>
            <w:tcMar>
              <w:top w:type="dxa" w:w="60"/>
              <w:left w:type="dxa" w:w="120"/>
              <w:bottom w:type="dxa" w:w="60"/>
              <w:right w:type="dxa" w:w="120"/>
            </w:tcMar>
          </w:tcPr>
          <w:p>
            <w:r>
              <w:t xml:space="preserve">Enabled</w:t>
            </w:r>
          </w:p>
        </w:tc>
        <w:tc>
          <w:tcPr>
            <w:tcW w:type="dxa" w:w="3120"/>
            <w:tcMar>
              <w:top w:type="dxa" w:w="60"/>
              <w:left w:type="dxa" w:w="120"/>
              <w:bottom w:type="dxa" w:w="60"/>
              <w:right w:type="dxa" w:w="120"/>
            </w:tcMar>
          </w:tcPr>
          <w:p>
            <w:r>
              <w:t xml:space="preserve">3x throughput increase</w:t>
            </w:r>
          </w:p>
        </w:tc>
      </w:tr>
      <w:tr>
        <w:tc>
          <w:tcPr>
            <w:tcW w:type="dxa" w:w="3120"/>
            <w:tcMar>
              <w:top w:type="dxa" w:w="60"/>
              <w:left w:type="dxa" w:w="120"/>
              <w:bottom w:type="dxa" w:w="60"/>
              <w:right w:type="dxa" w:w="120"/>
            </w:tcMar>
          </w:tcPr>
          <w:p>
            <w:r>
              <w:t xml:space="preserve">Few-Shot Prompting</w:t>
            </w:r>
          </w:p>
        </w:tc>
        <w:tc>
          <w:tcPr>
            <w:tcW w:type="dxa" w:w="3120"/>
            <w:tcMar>
              <w:top w:type="dxa" w:w="60"/>
              <w:left w:type="dxa" w:w="120"/>
              <w:bottom w:type="dxa" w:w="60"/>
              <w:right w:type="dxa" w:w="120"/>
            </w:tcMar>
          </w:tcPr>
          <w:p>
            <w:r>
              <w:t xml:space="preserve">Disabled</w:t>
            </w:r>
          </w:p>
        </w:tc>
        <w:tc>
          <w:tcPr>
            <w:tcW w:type="dxa" w:w="3120"/>
            <w:tcMar>
              <w:top w:type="dxa" w:w="60"/>
              <w:left w:type="dxa" w:w="120"/>
              <w:bottom w:type="dxa" w:w="60"/>
              <w:right w:type="dxa" w:w="120"/>
            </w:tcMar>
          </w:tcPr>
          <w:p>
            <w:r>
              <w:t xml:space="preserve">Improved accuracy by 4%</w:t>
            </w:r>
          </w:p>
        </w:tc>
      </w:tr>
    </w:tbl>
    <w:p>
      <w:r>
        <w:br w:type="page"/>
      </w:r>
    </w:p>
    <w:p>
      <w:pPr>
        <w:pStyle w:val="Heading1"/>
      </w:pPr>
      <w:r>
        <w:t xml:space="preserve">2. Experimental Results</w:t>
      </w:r>
    </w:p>
    <w:p>
      <w:pPr>
        <w:pStyle w:val="Heading2"/>
      </w:pPr>
      <w:r>
        <w:t xml:space="preserve">2.1 Complete Experimental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400"/>
        <w:gridCol w:w="1560"/>
      </w:tblGrid>
      <w:tr>
        <w:tc>
          <w:tcPr>
            <w:tcW w:type="dxa" w:w="1400"/>
            <w:tcBorders>
              <w:top w:val="single" w:color="000000" w:sz="1"/>
              <w:left w:val="single" w:color="000000" w:sz="1"/>
              <w:bottom w:val="single" w:color="000000" w:sz="1"/>
              <w:right w:val="single" w:color="000000" w:sz="1"/>
            </w:tcBorders>
            <w:shd w:fill="E0E0E0" w:val="clear"/>
            <w:tcMar>
              <w:top w:type="dxa" w:w="60"/>
              <w:left w:type="dxa" w:w="80"/>
              <w:bottom w:type="dxa" w:w="60"/>
              <w:right w:type="dxa" w:w="80"/>
            </w:tcMar>
          </w:tcPr>
          <w:p>
            <w:r>
              <w:rPr>
                <w:b/>
                <w:bCs/>
                <w:sz w:val="18"/>
                <w:szCs w:val="18"/>
              </w:rPr>
              <w:t xml:space="preserve">Exp</w:t>
            </w:r>
          </w:p>
        </w:tc>
        <w:tc>
          <w:tcPr>
            <w:tcW w:type="dxa" w:w="1400"/>
            <w:tcBorders>
              <w:top w:val="single" w:color="000000" w:sz="1"/>
              <w:left w:val="single" w:color="000000" w:sz="1"/>
              <w:bottom w:val="single" w:color="000000" w:sz="1"/>
              <w:right w:val="single" w:color="000000" w:sz="1"/>
            </w:tcBorders>
            <w:shd w:fill="E0E0E0" w:val="clear"/>
            <w:tcMar>
              <w:top w:type="dxa" w:w="60"/>
              <w:left w:type="dxa" w:w="80"/>
              <w:bottom w:type="dxa" w:w="60"/>
              <w:right w:type="dxa" w:w="80"/>
            </w:tcMar>
          </w:tcPr>
          <w:p>
            <w:r>
              <w:rPr>
                <w:b/>
                <w:bCs/>
                <w:sz w:val="18"/>
                <w:szCs w:val="18"/>
              </w:rPr>
              <w:t xml:space="preserve">Category</w:t>
            </w:r>
          </w:p>
        </w:tc>
        <w:tc>
          <w:tcPr>
            <w:tcW w:type="dxa" w:w="1400"/>
            <w:tcBorders>
              <w:top w:val="single" w:color="000000" w:sz="1"/>
              <w:left w:val="single" w:color="000000" w:sz="1"/>
              <w:bottom w:val="single" w:color="000000" w:sz="1"/>
              <w:right w:val="single" w:color="000000" w:sz="1"/>
            </w:tcBorders>
            <w:shd w:fill="E0E0E0" w:val="clear"/>
            <w:tcMar>
              <w:top w:type="dxa" w:w="60"/>
              <w:left w:type="dxa" w:w="80"/>
              <w:bottom w:type="dxa" w:w="60"/>
              <w:right w:type="dxa" w:w="80"/>
            </w:tcMar>
          </w:tcPr>
          <w:p>
            <w:r>
              <w:rPr>
                <w:b/>
                <w:bCs/>
                <w:sz w:val="18"/>
                <w:szCs w:val="18"/>
              </w:rPr>
              <w:t xml:space="preserve">Type</w:t>
            </w:r>
          </w:p>
        </w:tc>
        <w:tc>
          <w:tcPr>
            <w:tcW w:type="dxa" w:w="1400"/>
            <w:tcBorders>
              <w:top w:val="single" w:color="000000" w:sz="1"/>
              <w:left w:val="single" w:color="000000" w:sz="1"/>
              <w:bottom w:val="single" w:color="000000" w:sz="1"/>
              <w:right w:val="single" w:color="000000" w:sz="1"/>
            </w:tcBorders>
            <w:shd w:fill="E0E0E0" w:val="clear"/>
            <w:tcMar>
              <w:top w:type="dxa" w:w="60"/>
              <w:left w:type="dxa" w:w="80"/>
              <w:bottom w:type="dxa" w:w="60"/>
              <w:right w:type="dxa" w:w="80"/>
            </w:tcMar>
          </w:tcPr>
          <w:p>
            <w:r>
              <w:rPr>
                <w:b/>
                <w:bCs/>
                <w:sz w:val="18"/>
                <w:szCs w:val="18"/>
              </w:rPr>
              <w:t xml:space="preserve">Samples</w:t>
            </w:r>
          </w:p>
        </w:tc>
        <w:tc>
          <w:tcPr>
            <w:tcW w:type="dxa" w:w="1400"/>
            <w:tcBorders>
              <w:top w:val="single" w:color="000000" w:sz="1"/>
              <w:left w:val="single" w:color="000000" w:sz="1"/>
              <w:bottom w:val="single" w:color="000000" w:sz="1"/>
              <w:right w:val="single" w:color="000000" w:sz="1"/>
            </w:tcBorders>
            <w:shd w:fill="E0E0E0" w:val="clear"/>
            <w:tcMar>
              <w:top w:type="dxa" w:w="60"/>
              <w:left w:type="dxa" w:w="80"/>
              <w:bottom w:type="dxa" w:w="60"/>
              <w:right w:type="dxa" w:w="80"/>
            </w:tcMar>
          </w:tcPr>
          <w:p>
            <w:r>
              <w:rPr>
                <w:b/>
                <w:bCs/>
                <w:sz w:val="18"/>
                <w:szCs w:val="18"/>
              </w:rPr>
              <w:t xml:space="preserve">Accuracy</w:t>
            </w:r>
          </w:p>
        </w:tc>
        <w:tc>
          <w:tcPr>
            <w:tcW w:type="dxa" w:w="1400"/>
            <w:tcBorders>
              <w:top w:val="single" w:color="000000" w:sz="1"/>
              <w:left w:val="single" w:color="000000" w:sz="1"/>
              <w:bottom w:val="single" w:color="000000" w:sz="1"/>
              <w:right w:val="single" w:color="000000" w:sz="1"/>
            </w:tcBorders>
            <w:shd w:fill="E0E0E0" w:val="clear"/>
            <w:tcMar>
              <w:top w:type="dxa" w:w="60"/>
              <w:left w:type="dxa" w:w="80"/>
              <w:bottom w:type="dxa" w:w="60"/>
              <w:right w:type="dxa" w:w="80"/>
            </w:tcMar>
          </w:tcPr>
          <w:p>
            <w:r>
              <w:rPr>
                <w:b/>
                <w:bCs/>
                <w:sz w:val="18"/>
                <w:szCs w:val="18"/>
              </w:rPr>
              <w:t xml:space="preserve">Duration</w:t>
            </w:r>
          </w:p>
        </w:tc>
        <w:tc>
          <w:tcPr>
            <w:tcW w:type="dxa" w:w="1560"/>
            <w:tcBorders>
              <w:top w:val="single" w:color="000000" w:sz="1"/>
              <w:left w:val="single" w:color="000000" w:sz="1"/>
              <w:bottom w:val="single" w:color="000000" w:sz="1"/>
              <w:right w:val="single" w:color="000000" w:sz="1"/>
            </w:tcBorders>
            <w:shd w:fill="E0E0E0" w:val="clear"/>
            <w:tcMar>
              <w:top w:type="dxa" w:w="60"/>
              <w:left w:type="dxa" w:w="80"/>
              <w:bottom w:type="dxa" w:w="60"/>
              <w:right w:type="dxa" w:w="80"/>
            </w:tcMar>
          </w:tcPr>
          <w:p>
            <w:r>
              <w:rPr>
                <w:b/>
                <w:bCs/>
                <w:sz w:val="18"/>
                <w:szCs w:val="18"/>
              </w:rPr>
              <w:t xml:space="preserve">Key Notes</w:t>
            </w:r>
          </w:p>
        </w:tc>
      </w:tr>
      <w:tr>
        <w:tc>
          <w:tcPr>
            <w:tcW w:type="dxa" w:w="1400"/>
            <w:tcMar>
              <w:top w:type="dxa" w:w="60"/>
              <w:left w:type="dxa" w:w="80"/>
              <w:bottom w:type="dxa" w:w="60"/>
              <w:right w:type="dxa" w:w="80"/>
            </w:tcMar>
          </w:tcPr>
          <w:p>
            <w:r>
              <w:rPr>
                <w:sz w:val="18"/>
                <w:szCs w:val="18"/>
              </w:rPr>
              <w:t xml:space="preserve">Exp-1</w:t>
            </w:r>
          </w:p>
        </w:tc>
        <w:tc>
          <w:tcPr>
            <w:tcW w:type="dxa" w:w="1400"/>
            <w:tcMar>
              <w:top w:type="dxa" w:w="60"/>
              <w:left w:type="dxa" w:w="80"/>
              <w:bottom w:type="dxa" w:w="60"/>
              <w:right w:type="dxa" w:w="80"/>
            </w:tcMar>
          </w:tcPr>
          <w:p>
            <w:r>
              <w:rPr>
                <w:sz w:val="18"/>
                <w:szCs w:val="18"/>
              </w:rPr>
              <w:t xml:space="preserve">Cell Phones</w:t>
            </w:r>
          </w:p>
        </w:tc>
        <w:tc>
          <w:tcPr>
            <w:tcW w:type="dxa" w:w="1400"/>
            <w:tcMar>
              <w:top w:type="dxa" w:w="60"/>
              <w:left w:type="dxa" w:w="80"/>
              <w:bottom w:type="dxa" w:w="60"/>
              <w:right w:type="dxa" w:w="80"/>
            </w:tcMar>
          </w:tcPr>
          <w:p>
            <w:r>
              <w:rPr>
                <w:sz w:val="18"/>
                <w:szCs w:val="18"/>
              </w:rPr>
              <w:t xml:space="preserve">3-class</w:t>
            </w:r>
          </w:p>
        </w:tc>
        <w:tc>
          <w:tcPr>
            <w:tcW w:type="dxa" w:w="1400"/>
            <w:tcMar>
              <w:top w:type="dxa" w:w="60"/>
              <w:left w:type="dxa" w:w="80"/>
              <w:bottom w:type="dxa" w:w="60"/>
              <w:right w:type="dxa" w:w="80"/>
            </w:tcMar>
          </w:tcPr>
          <w:p>
            <w:r>
              <w:rPr>
                <w:sz w:val="18"/>
                <w:szCs w:val="18"/>
              </w:rPr>
              <w:t xml:space="preserve">150K</w:t>
            </w:r>
          </w:p>
        </w:tc>
        <w:tc>
          <w:tcPr>
            <w:tcW w:type="dxa" w:w="1400"/>
            <w:tcMar>
              <w:top w:type="dxa" w:w="60"/>
              <w:left w:type="dxa" w:w="80"/>
              <w:bottom w:type="dxa" w:w="60"/>
              <w:right w:type="dxa" w:w="80"/>
            </w:tcMar>
          </w:tcPr>
          <w:p>
            <w:r>
              <w:rPr>
                <w:sz w:val="18"/>
                <w:szCs w:val="18"/>
              </w:rPr>
              <w:t xml:space="preserve">74.12%</w:t>
            </w:r>
          </w:p>
        </w:tc>
        <w:tc>
          <w:tcPr>
            <w:tcW w:type="dxa" w:w="1400"/>
            <w:tcMar>
              <w:top w:type="dxa" w:w="60"/>
              <w:left w:type="dxa" w:w="80"/>
              <w:bottom w:type="dxa" w:w="60"/>
              <w:right w:type="dxa" w:w="80"/>
            </w:tcMar>
          </w:tcPr>
          <w:p>
            <w:r>
              <w:rPr>
                <w:sz w:val="18"/>
                <w:szCs w:val="18"/>
              </w:rPr>
              <w:t xml:space="preserve">2 hrs</w:t>
            </w:r>
          </w:p>
        </w:tc>
        <w:tc>
          <w:tcPr>
            <w:tcW w:type="dxa" w:w="1560"/>
            <w:tcMar>
              <w:top w:type="dxa" w:w="60"/>
              <w:left w:type="dxa" w:w="80"/>
              <w:bottom w:type="dxa" w:w="60"/>
              <w:right w:type="dxa" w:w="80"/>
            </w:tcMar>
          </w:tcPr>
          <w:p>
            <w:r>
              <w:rPr>
                <w:sz w:val="18"/>
                <w:szCs w:val="18"/>
              </w:rPr>
              <w:t xml:space="preserve">Baseline</w:t>
            </w:r>
          </w:p>
        </w:tc>
      </w:tr>
      <w:tr>
        <w:tc>
          <w:tcPr>
            <w:tcW w:type="dxa" w:w="1400"/>
            <w:tcMar>
              <w:top w:type="dxa" w:w="60"/>
              <w:left w:type="dxa" w:w="80"/>
              <w:bottom w:type="dxa" w:w="60"/>
              <w:right w:type="dxa" w:w="80"/>
            </w:tcMar>
          </w:tcPr>
          <w:p>
            <w:r>
              <w:rPr>
                <w:sz w:val="18"/>
                <w:szCs w:val="18"/>
              </w:rPr>
              <w:t xml:space="preserve">Exp-2</w:t>
            </w:r>
          </w:p>
        </w:tc>
        <w:tc>
          <w:tcPr>
            <w:tcW w:type="dxa" w:w="1400"/>
            <w:tcMar>
              <w:top w:type="dxa" w:w="60"/>
              <w:left w:type="dxa" w:w="80"/>
              <w:bottom w:type="dxa" w:w="60"/>
              <w:right w:type="dxa" w:w="80"/>
            </w:tcMar>
          </w:tcPr>
          <w:p>
            <w:r>
              <w:rPr>
                <w:sz w:val="18"/>
                <w:szCs w:val="18"/>
              </w:rPr>
              <w:t xml:space="preserve">Cell Phones</w:t>
            </w:r>
          </w:p>
        </w:tc>
        <w:tc>
          <w:tcPr>
            <w:tcW w:type="dxa" w:w="1400"/>
            <w:tcMar>
              <w:top w:type="dxa" w:w="60"/>
              <w:left w:type="dxa" w:w="80"/>
              <w:bottom w:type="dxa" w:w="60"/>
              <w:right w:type="dxa" w:w="80"/>
            </w:tcMar>
          </w:tcPr>
          <w:p>
            <w:r>
              <w:rPr>
                <w:sz w:val="18"/>
                <w:szCs w:val="18"/>
              </w:rPr>
              <w:t xml:space="preserve">3-class</w:t>
            </w:r>
          </w:p>
        </w:tc>
        <w:tc>
          <w:tcPr>
            <w:tcW w:type="dxa" w:w="1400"/>
            <w:tcMar>
              <w:top w:type="dxa" w:w="60"/>
              <w:left w:type="dxa" w:w="80"/>
              <w:bottom w:type="dxa" w:w="60"/>
              <w:right w:type="dxa" w:w="80"/>
            </w:tcMar>
          </w:tcPr>
          <w:p>
            <w:r>
              <w:rPr>
                <w:sz w:val="18"/>
                <w:szCs w:val="18"/>
              </w:rPr>
              <w:t xml:space="preserve">300K</w:t>
            </w:r>
          </w:p>
        </w:tc>
        <w:tc>
          <w:tcPr>
            <w:tcW w:type="dxa" w:w="1400"/>
            <w:tcMar>
              <w:top w:type="dxa" w:w="60"/>
              <w:left w:type="dxa" w:w="80"/>
              <w:bottom w:type="dxa" w:w="60"/>
              <w:right w:type="dxa" w:w="80"/>
            </w:tcMar>
          </w:tcPr>
          <w:p>
            <w:r>
              <w:rPr>
                <w:sz w:val="18"/>
                <w:szCs w:val="18"/>
              </w:rPr>
              <w:t xml:space="preserve">74.66%</w:t>
            </w:r>
          </w:p>
        </w:tc>
        <w:tc>
          <w:tcPr>
            <w:tcW w:type="dxa" w:w="1400"/>
            <w:tcMar>
              <w:top w:type="dxa" w:w="60"/>
              <w:left w:type="dxa" w:w="80"/>
              <w:bottom w:type="dxa" w:w="60"/>
              <w:right w:type="dxa" w:w="80"/>
            </w:tcMar>
          </w:tcPr>
          <w:p>
            <w:r>
              <w:rPr>
                <w:sz w:val="18"/>
                <w:szCs w:val="18"/>
              </w:rPr>
              <w:t xml:space="preserve">4 hrs</w:t>
            </w:r>
          </w:p>
        </w:tc>
        <w:tc>
          <w:tcPr>
            <w:tcW w:type="dxa" w:w="1560"/>
            <w:tcMar>
              <w:top w:type="dxa" w:w="60"/>
              <w:left w:type="dxa" w:w="80"/>
              <w:bottom w:type="dxa" w:w="60"/>
              <w:right w:type="dxa" w:w="80"/>
            </w:tcMar>
          </w:tcPr>
          <w:p>
            <w:r>
              <w:rPr>
                <w:sz w:val="18"/>
                <w:szCs w:val="18"/>
              </w:rPr>
              <w:t xml:space="preserve">Sequential +0.54%</w:t>
            </w:r>
          </w:p>
        </w:tc>
      </w:tr>
      <w:tr>
        <w:tc>
          <w:tcPr>
            <w:tcW w:type="dxa" w:w="1400"/>
            <w:shd w:fill="F0F0F0" w:val="clear"/>
            <w:tcMar>
              <w:top w:type="dxa" w:w="60"/>
              <w:left w:type="dxa" w:w="80"/>
              <w:bottom w:type="dxa" w:w="60"/>
              <w:right w:type="dxa" w:w="80"/>
            </w:tcMar>
          </w:tcPr>
          <w:p>
            <w:r>
              <w:rPr>
                <w:b/>
                <w:bCs/>
                <w:sz w:val="18"/>
                <w:szCs w:val="18"/>
              </w:rPr>
              <w:t xml:space="preserve">Exp-3</w:t>
            </w:r>
          </w:p>
        </w:tc>
        <w:tc>
          <w:tcPr>
            <w:tcW w:type="dxa" w:w="1400"/>
            <w:shd w:fill="F0F0F0" w:val="clear"/>
            <w:tcMar>
              <w:top w:type="dxa" w:w="60"/>
              <w:left w:type="dxa" w:w="80"/>
              <w:bottom w:type="dxa" w:w="60"/>
              <w:right w:type="dxa" w:w="80"/>
            </w:tcMar>
          </w:tcPr>
          <w:p>
            <w:r>
              <w:rPr>
                <w:sz w:val="18"/>
                <w:szCs w:val="18"/>
              </w:rPr>
              <w:t xml:space="preserve">Cell Phones</w:t>
            </w:r>
          </w:p>
        </w:tc>
        <w:tc>
          <w:tcPr>
            <w:tcW w:type="dxa" w:w="1400"/>
            <w:shd w:fill="F0F0F0" w:val="clear"/>
            <w:tcMar>
              <w:top w:type="dxa" w:w="60"/>
              <w:left w:type="dxa" w:w="80"/>
              <w:bottom w:type="dxa" w:w="60"/>
              <w:right w:type="dxa" w:w="80"/>
            </w:tcMar>
          </w:tcPr>
          <w:p>
            <w:r>
              <w:rPr>
                <w:b/>
                <w:bCs/>
                <w:sz w:val="18"/>
                <w:szCs w:val="18"/>
              </w:rPr>
              <w:t xml:space="preserve">Binary</w:t>
            </w:r>
          </w:p>
        </w:tc>
        <w:tc>
          <w:tcPr>
            <w:tcW w:type="dxa" w:w="1400"/>
            <w:shd w:fill="F0F0F0" w:val="clear"/>
            <w:tcMar>
              <w:top w:type="dxa" w:w="60"/>
              <w:left w:type="dxa" w:w="80"/>
              <w:bottom w:type="dxa" w:w="60"/>
              <w:right w:type="dxa" w:w="80"/>
            </w:tcMar>
          </w:tcPr>
          <w:p>
            <w:r>
              <w:rPr>
                <w:sz w:val="18"/>
                <w:szCs w:val="18"/>
              </w:rPr>
              <w:t xml:space="preserve">150K</w:t>
            </w:r>
          </w:p>
        </w:tc>
        <w:tc>
          <w:tcPr>
            <w:tcW w:type="dxa" w:w="1400"/>
            <w:shd w:fill="F0F0F0" w:val="clear"/>
            <w:tcMar>
              <w:top w:type="dxa" w:w="60"/>
              <w:left w:type="dxa" w:w="80"/>
              <w:bottom w:type="dxa" w:w="60"/>
              <w:right w:type="dxa" w:w="80"/>
            </w:tcMar>
          </w:tcPr>
          <w:p>
            <w:r>
              <w:rPr>
                <w:b/>
                <w:bCs/>
                <w:sz w:val="18"/>
                <w:szCs w:val="18"/>
              </w:rPr>
              <w:t xml:space="preserve">96.28%</w:t>
            </w:r>
          </w:p>
        </w:tc>
        <w:tc>
          <w:tcPr>
            <w:tcW w:type="dxa" w:w="1400"/>
            <w:shd w:fill="F0F0F0" w:val="clear"/>
            <w:tcMar>
              <w:top w:type="dxa" w:w="60"/>
              <w:left w:type="dxa" w:w="80"/>
              <w:bottom w:type="dxa" w:w="60"/>
              <w:right w:type="dxa" w:w="80"/>
            </w:tcMar>
          </w:tcPr>
          <w:p>
            <w:r>
              <w:rPr>
                <w:sz w:val="18"/>
                <w:szCs w:val="18"/>
              </w:rPr>
              <w:t xml:space="preserve">2 hrs</w:t>
            </w:r>
          </w:p>
        </w:tc>
        <w:tc>
          <w:tcPr>
            <w:tcW w:type="dxa" w:w="1560"/>
            <w:shd w:fill="F0F0F0" w:val="clear"/>
            <w:tcMar>
              <w:top w:type="dxa" w:w="60"/>
              <w:left w:type="dxa" w:w="80"/>
              <w:bottom w:type="dxa" w:w="60"/>
              <w:right w:type="dxa" w:w="80"/>
            </w:tcMar>
          </w:tcPr>
          <w:p>
            <w:r>
              <w:rPr>
                <w:b/>
                <w:bCs/>
                <w:sz w:val="18"/>
                <w:szCs w:val="18"/>
              </w:rPr>
              <w:t xml:space="preserve">Best model</w:t>
            </w:r>
          </w:p>
        </w:tc>
      </w:tr>
      <w:tr>
        <w:tc>
          <w:tcPr>
            <w:tcW w:type="dxa" w:w="1400"/>
            <w:shd w:fill="F0F0F0" w:val="clear"/>
            <w:tcMar>
              <w:top w:type="dxa" w:w="60"/>
              <w:left w:type="dxa" w:w="80"/>
              <w:bottom w:type="dxa" w:w="60"/>
              <w:right w:type="dxa" w:w="80"/>
            </w:tcMar>
          </w:tcPr>
          <w:p>
            <w:r>
              <w:rPr>
                <w:b/>
                <w:bCs/>
                <w:sz w:val="18"/>
                <w:szCs w:val="18"/>
              </w:rPr>
              <w:t xml:space="preserve">Exp-4</w:t>
            </w:r>
          </w:p>
        </w:tc>
        <w:tc>
          <w:tcPr>
            <w:tcW w:type="dxa" w:w="1400"/>
            <w:shd w:fill="F0F0F0" w:val="clear"/>
            <w:tcMar>
              <w:top w:type="dxa" w:w="60"/>
              <w:left w:type="dxa" w:w="80"/>
              <w:bottom w:type="dxa" w:w="60"/>
              <w:right w:type="dxa" w:w="80"/>
            </w:tcMar>
          </w:tcPr>
          <w:p>
            <w:r>
              <w:rPr>
                <w:sz w:val="18"/>
                <w:szCs w:val="18"/>
              </w:rPr>
              <w:t xml:space="preserve">Electronics</w:t>
            </w:r>
          </w:p>
        </w:tc>
        <w:tc>
          <w:tcPr>
            <w:tcW w:type="dxa" w:w="1400"/>
            <w:shd w:fill="F0F0F0" w:val="clear"/>
            <w:tcMar>
              <w:top w:type="dxa" w:w="60"/>
              <w:left w:type="dxa" w:w="80"/>
              <w:bottom w:type="dxa" w:w="60"/>
              <w:right w:type="dxa" w:w="80"/>
            </w:tcMar>
          </w:tcPr>
          <w:p>
            <w:r>
              <w:rPr>
                <w:b/>
                <w:bCs/>
                <w:sz w:val="18"/>
                <w:szCs w:val="18"/>
              </w:rPr>
              <w:t xml:space="preserve">Binary</w:t>
            </w:r>
          </w:p>
        </w:tc>
        <w:tc>
          <w:tcPr>
            <w:tcW w:type="dxa" w:w="1400"/>
            <w:shd w:fill="F0F0F0" w:val="clear"/>
            <w:tcMar>
              <w:top w:type="dxa" w:w="60"/>
              <w:left w:type="dxa" w:w="80"/>
              <w:bottom w:type="dxa" w:w="60"/>
              <w:right w:type="dxa" w:w="80"/>
            </w:tcMar>
          </w:tcPr>
          <w:p>
            <w:r>
              <w:rPr>
                <w:sz w:val="18"/>
                <w:szCs w:val="18"/>
              </w:rPr>
              <w:t xml:space="preserve">150K</w:t>
            </w:r>
          </w:p>
        </w:tc>
        <w:tc>
          <w:tcPr>
            <w:tcW w:type="dxa" w:w="1400"/>
            <w:shd w:fill="F0F0F0" w:val="clear"/>
            <w:tcMar>
              <w:top w:type="dxa" w:w="60"/>
              <w:left w:type="dxa" w:w="80"/>
              <w:bottom w:type="dxa" w:w="60"/>
              <w:right w:type="dxa" w:w="80"/>
            </w:tcMar>
          </w:tcPr>
          <w:p>
            <w:r>
              <w:rPr>
                <w:b/>
                <w:bCs/>
                <w:sz w:val="18"/>
                <w:szCs w:val="18"/>
              </w:rPr>
              <w:t xml:space="preserve">96.48%</w:t>
            </w:r>
          </w:p>
        </w:tc>
        <w:tc>
          <w:tcPr>
            <w:tcW w:type="dxa" w:w="1400"/>
            <w:shd w:fill="F0F0F0" w:val="clear"/>
            <w:tcMar>
              <w:top w:type="dxa" w:w="60"/>
              <w:left w:type="dxa" w:w="80"/>
              <w:bottom w:type="dxa" w:w="60"/>
              <w:right w:type="dxa" w:w="80"/>
            </w:tcMar>
          </w:tcPr>
          <w:p>
            <w:r>
              <w:rPr>
                <w:sz w:val="18"/>
                <w:szCs w:val="18"/>
              </w:rPr>
              <w:t xml:space="preserve">2 hrs</w:t>
            </w:r>
          </w:p>
        </w:tc>
        <w:tc>
          <w:tcPr>
            <w:tcW w:type="dxa" w:w="1560"/>
            <w:shd w:fill="F0F0F0" w:val="clear"/>
            <w:tcMar>
              <w:top w:type="dxa" w:w="60"/>
              <w:left w:type="dxa" w:w="80"/>
              <w:bottom w:type="dxa" w:w="60"/>
              <w:right w:type="dxa" w:w="80"/>
            </w:tcMar>
          </w:tcPr>
          <w:p>
            <w:r>
              <w:rPr>
                <w:sz w:val="18"/>
                <w:szCs w:val="18"/>
              </w:rPr>
              <w:t xml:space="preserve">Cross-category</w:t>
            </w:r>
          </w:p>
        </w:tc>
      </w:tr>
      <w:tr>
        <w:tc>
          <w:tcPr>
            <w:tcW w:type="dxa" w:w="1400"/>
            <w:shd w:fill="F0F0F0" w:val="clear"/>
            <w:tcMar>
              <w:top w:type="dxa" w:w="60"/>
              <w:left w:type="dxa" w:w="80"/>
              <w:bottom w:type="dxa" w:w="60"/>
              <w:right w:type="dxa" w:w="80"/>
            </w:tcMar>
          </w:tcPr>
          <w:p>
            <w:r>
              <w:rPr>
                <w:b/>
                <w:bCs/>
                <w:sz w:val="18"/>
                <w:szCs w:val="18"/>
              </w:rPr>
              <w:t xml:space="preserve">Exp-5</w:t>
            </w:r>
          </w:p>
        </w:tc>
        <w:tc>
          <w:tcPr>
            <w:tcW w:type="dxa" w:w="1400"/>
            <w:shd w:fill="F0F0F0" w:val="clear"/>
            <w:tcMar>
              <w:top w:type="dxa" w:w="60"/>
              <w:left w:type="dxa" w:w="80"/>
              <w:bottom w:type="dxa" w:w="60"/>
              <w:right w:type="dxa" w:w="80"/>
            </w:tcMar>
          </w:tcPr>
          <w:p>
            <w:r>
              <w:rPr>
                <w:sz w:val="18"/>
                <w:szCs w:val="18"/>
              </w:rPr>
              <w:t xml:space="preserve">All Beauty</w:t>
            </w:r>
          </w:p>
        </w:tc>
        <w:tc>
          <w:tcPr>
            <w:tcW w:type="dxa" w:w="1400"/>
            <w:shd w:fill="F0F0F0" w:val="clear"/>
            <w:tcMar>
              <w:top w:type="dxa" w:w="60"/>
              <w:left w:type="dxa" w:w="80"/>
              <w:bottom w:type="dxa" w:w="60"/>
              <w:right w:type="dxa" w:w="80"/>
            </w:tcMar>
          </w:tcPr>
          <w:p>
            <w:r>
              <w:rPr>
                <w:b/>
                <w:bCs/>
                <w:sz w:val="18"/>
                <w:szCs w:val="18"/>
              </w:rPr>
              <w:t xml:space="preserve">Binary</w:t>
            </w:r>
          </w:p>
        </w:tc>
        <w:tc>
          <w:tcPr>
            <w:tcW w:type="dxa" w:w="1400"/>
            <w:shd w:fill="F0F0F0" w:val="clear"/>
            <w:tcMar>
              <w:top w:type="dxa" w:w="60"/>
              <w:left w:type="dxa" w:w="80"/>
              <w:bottom w:type="dxa" w:w="60"/>
              <w:right w:type="dxa" w:w="80"/>
            </w:tcMar>
          </w:tcPr>
          <w:p>
            <w:r>
              <w:rPr>
                <w:sz w:val="18"/>
                <w:szCs w:val="18"/>
              </w:rPr>
              <w:t xml:space="preserve">150K</w:t>
            </w:r>
          </w:p>
        </w:tc>
        <w:tc>
          <w:tcPr>
            <w:tcW w:type="dxa" w:w="1400"/>
            <w:shd w:fill="F0F0F0" w:val="clear"/>
            <w:tcMar>
              <w:top w:type="dxa" w:w="60"/>
              <w:left w:type="dxa" w:w="80"/>
              <w:bottom w:type="dxa" w:w="60"/>
              <w:right w:type="dxa" w:w="80"/>
            </w:tcMar>
          </w:tcPr>
          <w:p>
            <w:r>
              <w:rPr>
                <w:b/>
                <w:bCs/>
                <w:sz w:val="18"/>
                <w:szCs w:val="18"/>
              </w:rPr>
              <w:t xml:space="preserve">96.44%</w:t>
            </w:r>
          </w:p>
        </w:tc>
        <w:tc>
          <w:tcPr>
            <w:tcW w:type="dxa" w:w="1400"/>
            <w:shd w:fill="F0F0F0" w:val="clear"/>
            <w:tcMar>
              <w:top w:type="dxa" w:w="60"/>
              <w:left w:type="dxa" w:w="80"/>
              <w:bottom w:type="dxa" w:w="60"/>
              <w:right w:type="dxa" w:w="80"/>
            </w:tcMar>
          </w:tcPr>
          <w:p>
            <w:r>
              <w:rPr>
                <w:sz w:val="18"/>
                <w:szCs w:val="18"/>
              </w:rPr>
              <w:t xml:space="preserve">2 hrs</w:t>
            </w:r>
          </w:p>
        </w:tc>
        <w:tc>
          <w:tcPr>
            <w:tcW w:type="dxa" w:w="1560"/>
            <w:shd w:fill="F0F0F0" w:val="clear"/>
            <w:tcMar>
              <w:top w:type="dxa" w:w="60"/>
              <w:left w:type="dxa" w:w="80"/>
              <w:bottom w:type="dxa" w:w="60"/>
              <w:right w:type="dxa" w:w="80"/>
            </w:tcMar>
          </w:tcPr>
          <w:p>
            <w:r>
              <w:rPr>
                <w:sz w:val="18"/>
                <w:szCs w:val="18"/>
              </w:rPr>
              <w:t xml:space="preserve">Cross-category</w:t>
            </w:r>
          </w:p>
        </w:tc>
      </w:tr>
    </w:tbl>
    <w:p>
      <w:pPr>
        <w:spacing w:before="240" w:after="240"/>
        <w:jc w:val="both"/>
      </w:pPr>
      <w:r>
        <w:rPr>
          <w:b/>
          <w:bCs/>
        </w:rPr>
        <w:t xml:space="preserve">Key Finding: </w:t>
      </w:r>
      <w:r>
        <w:t xml:space="preserve">Binary classification achieved 21.6% higher accuracy than 3-class with half the training data and half the training time, providing strong evidence that label noise in 3-star reviews is the primary performance bottleneck.</w:t>
      </w:r>
    </w:p>
    <w:p>
      <w:r>
        <w:br w:type="page"/>
      </w:r>
    </w:p>
    <w:p>
      <w:pPr>
        <w:pStyle w:val="Heading2"/>
      </w:pPr>
      <w:r>
        <w:t xml:space="preserve">2.2 Detailed Binary Classification Results</w:t>
      </w:r>
    </w:p>
    <w:p>
      <w:pPr>
        <w:spacing w:after="180"/>
        <w:jc w:val="both"/>
      </w:pPr>
      <w:r>
        <w:t xml:space="preserve">Binary classification (excluding 3-star reviews) achieved exceptional performance across all three categories with remarkable consistency: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872"/>
        <w:gridCol w:w="1404"/>
      </w:tblGrid>
      <w:tr>
        <w:tc>
          <w:tcPr>
            <w:tcW w:type="dxa" w:w="2340"/>
            <w:tcBorders>
              <w:top w:val="single" w:color="000000" w:sz="1"/>
              <w:left w:val="single" w:color="000000" w:sz="1"/>
              <w:bottom w:val="single" w:color="000000" w:sz="1"/>
              <w:right w:val="single" w:color="000000" w:sz="1"/>
            </w:tcBorders>
            <w:shd w:fill="E0E0E0" w:val="clear"/>
            <w:tcMar>
              <w:top w:type="dxa" w:w="80"/>
              <w:left w:type="dxa" w:w="100"/>
              <w:bottom w:type="dxa" w:w="80"/>
              <w:right w:type="dxa" w:w="100"/>
            </w:tcMar>
          </w:tcPr>
          <w:p>
            <w:r>
              <w:rPr>
                <w:b/>
                <w:bCs/>
              </w:rPr>
              <w:t xml:space="preserve">Category</w:t>
            </w:r>
          </w:p>
        </w:tc>
        <w:tc>
          <w:tcPr>
            <w:tcW w:type="dxa" w:w="1872"/>
            <w:tcBorders>
              <w:top w:val="single" w:color="000000" w:sz="1"/>
              <w:left w:val="single" w:color="000000" w:sz="1"/>
              <w:bottom w:val="single" w:color="000000" w:sz="1"/>
              <w:right w:val="single" w:color="000000" w:sz="1"/>
            </w:tcBorders>
            <w:shd w:fill="E0E0E0" w:val="clear"/>
            <w:tcMar>
              <w:top w:type="dxa" w:w="80"/>
              <w:left w:type="dxa" w:w="100"/>
              <w:bottom w:type="dxa" w:w="80"/>
              <w:right w:type="dxa" w:w="100"/>
            </w:tcMar>
          </w:tcPr>
          <w:p>
            <w:r>
              <w:rPr>
                <w:b/>
                <w:bCs/>
              </w:rPr>
              <w:t xml:space="preserve">Accuracy</w:t>
            </w:r>
          </w:p>
        </w:tc>
        <w:tc>
          <w:tcPr>
            <w:tcW w:type="dxa" w:w="1872"/>
            <w:tcBorders>
              <w:top w:val="single" w:color="000000" w:sz="1"/>
              <w:left w:val="single" w:color="000000" w:sz="1"/>
              <w:bottom w:val="single" w:color="000000" w:sz="1"/>
              <w:right w:val="single" w:color="000000" w:sz="1"/>
            </w:tcBorders>
            <w:shd w:fill="E0E0E0" w:val="clear"/>
            <w:tcMar>
              <w:top w:type="dxa" w:w="80"/>
              <w:left w:type="dxa" w:w="100"/>
              <w:bottom w:type="dxa" w:w="80"/>
              <w:right w:type="dxa" w:w="100"/>
            </w:tcMar>
          </w:tcPr>
          <w:p>
            <w:r>
              <w:rPr>
                <w:b/>
                <w:bCs/>
              </w:rPr>
              <w:t xml:space="preserve">Neg Recall</w:t>
            </w:r>
          </w:p>
        </w:tc>
        <w:tc>
          <w:tcPr>
            <w:tcW w:type="dxa" w:w="1872"/>
            <w:tcBorders>
              <w:top w:val="single" w:color="000000" w:sz="1"/>
              <w:left w:val="single" w:color="000000" w:sz="1"/>
              <w:bottom w:val="single" w:color="000000" w:sz="1"/>
              <w:right w:val="single" w:color="000000" w:sz="1"/>
            </w:tcBorders>
            <w:shd w:fill="E0E0E0" w:val="clear"/>
            <w:tcMar>
              <w:top w:type="dxa" w:w="80"/>
              <w:left w:type="dxa" w:w="100"/>
              <w:bottom w:type="dxa" w:w="80"/>
              <w:right w:type="dxa" w:w="100"/>
            </w:tcMar>
          </w:tcPr>
          <w:p>
            <w:r>
              <w:rPr>
                <w:b/>
                <w:bCs/>
              </w:rPr>
              <w:t xml:space="preserve">Pos Recall</w:t>
            </w:r>
          </w:p>
        </w:tc>
        <w:tc>
          <w:tcPr>
            <w:tcW w:type="dxa" w:w="1404"/>
            <w:tcBorders>
              <w:top w:val="single" w:color="000000" w:sz="1"/>
              <w:left w:val="single" w:color="000000" w:sz="1"/>
              <w:bottom w:val="single" w:color="000000" w:sz="1"/>
              <w:right w:val="single" w:color="000000" w:sz="1"/>
            </w:tcBorders>
            <w:shd w:fill="E0E0E0" w:val="clear"/>
            <w:tcMar>
              <w:top w:type="dxa" w:w="80"/>
              <w:left w:type="dxa" w:w="100"/>
              <w:bottom w:type="dxa" w:w="80"/>
              <w:right w:type="dxa" w:w="100"/>
            </w:tcMar>
          </w:tcPr>
          <w:p>
            <w:r>
              <w:rPr>
                <w:b/>
                <w:bCs/>
              </w:rPr>
              <w:t xml:space="preserve">Errors</w:t>
            </w:r>
          </w:p>
        </w:tc>
      </w:tr>
      <w:tr>
        <w:tc>
          <w:tcPr>
            <w:tcW w:type="dxa" w:w="2340"/>
            <w:tcMar>
              <w:top w:type="dxa" w:w="80"/>
              <w:left w:type="dxa" w:w="100"/>
              <w:bottom w:type="dxa" w:w="80"/>
              <w:right w:type="dxa" w:w="100"/>
            </w:tcMar>
          </w:tcPr>
          <w:p>
            <w:r>
              <w:t xml:space="preserve">Cell Phones &amp; Accessories</w:t>
            </w:r>
          </w:p>
        </w:tc>
        <w:tc>
          <w:tcPr>
            <w:tcW w:type="dxa" w:w="1872"/>
            <w:tcMar>
              <w:top w:type="dxa" w:w="80"/>
              <w:left w:type="dxa" w:w="100"/>
              <w:bottom w:type="dxa" w:w="80"/>
              <w:right w:type="dxa" w:w="100"/>
            </w:tcMar>
          </w:tcPr>
          <w:p>
            <w:r>
              <w:rPr>
                <w:b/>
                <w:bCs/>
              </w:rPr>
              <w:t xml:space="preserve">96.28%</w:t>
            </w:r>
          </w:p>
        </w:tc>
        <w:tc>
          <w:tcPr>
            <w:tcW w:type="dxa" w:w="1872"/>
            <w:tcMar>
              <w:top w:type="dxa" w:w="80"/>
              <w:left w:type="dxa" w:w="100"/>
              <w:bottom w:type="dxa" w:w="80"/>
              <w:right w:type="dxa" w:w="100"/>
            </w:tcMar>
          </w:tcPr>
          <w:p>
            <w:r>
              <w:t xml:space="preserve">98.70%</w:t>
            </w:r>
          </w:p>
        </w:tc>
        <w:tc>
          <w:tcPr>
            <w:tcW w:type="dxa" w:w="1872"/>
            <w:tcMar>
              <w:top w:type="dxa" w:w="80"/>
              <w:left w:type="dxa" w:w="100"/>
              <w:bottom w:type="dxa" w:w="80"/>
              <w:right w:type="dxa" w:w="100"/>
            </w:tcMar>
          </w:tcPr>
          <w:p>
            <w:r>
              <w:t xml:space="preserve">93.81%</w:t>
            </w:r>
          </w:p>
        </w:tc>
        <w:tc>
          <w:tcPr>
            <w:tcW w:type="dxa" w:w="1404"/>
            <w:tcMar>
              <w:top w:type="dxa" w:w="80"/>
              <w:left w:type="dxa" w:w="100"/>
              <w:bottom w:type="dxa" w:w="80"/>
              <w:right w:type="dxa" w:w="100"/>
            </w:tcMar>
          </w:tcPr>
          <w:p>
            <w:r>
              <w:t xml:space="preserve">186</w:t>
            </w:r>
          </w:p>
        </w:tc>
      </w:tr>
      <w:tr>
        <w:tc>
          <w:tcPr>
            <w:tcW w:type="dxa" w:w="2340"/>
            <w:tcMar>
              <w:top w:type="dxa" w:w="80"/>
              <w:left w:type="dxa" w:w="100"/>
              <w:bottom w:type="dxa" w:w="80"/>
              <w:right w:type="dxa" w:w="100"/>
            </w:tcMar>
          </w:tcPr>
          <w:p>
            <w:r>
              <w:t xml:space="preserve">Electronics</w:t>
            </w:r>
          </w:p>
        </w:tc>
        <w:tc>
          <w:tcPr>
            <w:tcW w:type="dxa" w:w="1872"/>
            <w:tcMar>
              <w:top w:type="dxa" w:w="80"/>
              <w:left w:type="dxa" w:w="100"/>
              <w:bottom w:type="dxa" w:w="80"/>
              <w:right w:type="dxa" w:w="100"/>
            </w:tcMar>
          </w:tcPr>
          <w:p>
            <w:r>
              <w:rPr>
                <w:b/>
                <w:bCs/>
              </w:rPr>
              <w:t xml:space="preserve">96.48%</w:t>
            </w:r>
          </w:p>
        </w:tc>
        <w:tc>
          <w:tcPr>
            <w:tcW w:type="dxa" w:w="1872"/>
            <w:tcMar>
              <w:top w:type="dxa" w:w="80"/>
              <w:left w:type="dxa" w:w="100"/>
              <w:bottom w:type="dxa" w:w="80"/>
              <w:right w:type="dxa" w:w="100"/>
            </w:tcMar>
          </w:tcPr>
          <w:p>
            <w:r>
              <w:t xml:space="preserve">98.34%</w:t>
            </w:r>
          </w:p>
        </w:tc>
        <w:tc>
          <w:tcPr>
            <w:tcW w:type="dxa" w:w="1872"/>
            <w:tcMar>
              <w:top w:type="dxa" w:w="80"/>
              <w:left w:type="dxa" w:w="100"/>
              <w:bottom w:type="dxa" w:w="80"/>
              <w:right w:type="dxa" w:w="100"/>
            </w:tcMar>
          </w:tcPr>
          <w:p>
            <w:r>
              <w:t xml:space="preserve">94.58%</w:t>
            </w:r>
          </w:p>
        </w:tc>
        <w:tc>
          <w:tcPr>
            <w:tcW w:type="dxa" w:w="1404"/>
            <w:tcMar>
              <w:top w:type="dxa" w:w="80"/>
              <w:left w:type="dxa" w:w="100"/>
              <w:bottom w:type="dxa" w:w="80"/>
              <w:right w:type="dxa" w:w="100"/>
            </w:tcMar>
          </w:tcPr>
          <w:p>
            <w:r>
              <w:t xml:space="preserve">176</w:t>
            </w:r>
          </w:p>
        </w:tc>
      </w:tr>
      <w:tr>
        <w:tc>
          <w:tcPr>
            <w:tcW w:type="dxa" w:w="2340"/>
            <w:tcMar>
              <w:top w:type="dxa" w:w="80"/>
              <w:left w:type="dxa" w:w="100"/>
              <w:bottom w:type="dxa" w:w="80"/>
              <w:right w:type="dxa" w:w="100"/>
            </w:tcMar>
          </w:tcPr>
          <w:p>
            <w:r>
              <w:t xml:space="preserve">All Beauty</w:t>
            </w:r>
          </w:p>
        </w:tc>
        <w:tc>
          <w:tcPr>
            <w:tcW w:type="dxa" w:w="1872"/>
            <w:tcMar>
              <w:top w:type="dxa" w:w="80"/>
              <w:left w:type="dxa" w:w="100"/>
              <w:bottom w:type="dxa" w:w="80"/>
              <w:right w:type="dxa" w:w="100"/>
            </w:tcMar>
          </w:tcPr>
          <w:p>
            <w:r>
              <w:rPr>
                <w:b/>
                <w:bCs/>
              </w:rPr>
              <w:t xml:space="preserve">96.44%</w:t>
            </w:r>
          </w:p>
        </w:tc>
        <w:tc>
          <w:tcPr>
            <w:tcW w:type="dxa" w:w="1872"/>
            <w:tcMar>
              <w:top w:type="dxa" w:w="80"/>
              <w:left w:type="dxa" w:w="100"/>
              <w:bottom w:type="dxa" w:w="80"/>
              <w:right w:type="dxa" w:w="100"/>
            </w:tcMar>
          </w:tcPr>
          <w:p>
            <w:r>
              <w:t xml:space="preserve">98.30%</w:t>
            </w:r>
          </w:p>
        </w:tc>
        <w:tc>
          <w:tcPr>
            <w:tcW w:type="dxa" w:w="1872"/>
            <w:tcMar>
              <w:top w:type="dxa" w:w="80"/>
              <w:left w:type="dxa" w:w="100"/>
              <w:bottom w:type="dxa" w:w="80"/>
              <w:right w:type="dxa" w:w="100"/>
            </w:tcMar>
          </w:tcPr>
          <w:p>
            <w:r>
              <w:t xml:space="preserve">94.54%</w:t>
            </w:r>
          </w:p>
        </w:tc>
        <w:tc>
          <w:tcPr>
            <w:tcW w:type="dxa" w:w="1404"/>
            <w:tcMar>
              <w:top w:type="dxa" w:w="80"/>
              <w:left w:type="dxa" w:w="100"/>
              <w:bottom w:type="dxa" w:w="80"/>
              <w:right w:type="dxa" w:w="100"/>
            </w:tcMar>
          </w:tcPr>
          <w:p>
            <w:r>
              <w:t xml:space="preserve">178</w:t>
            </w:r>
          </w:p>
        </w:tc>
      </w:tr>
      <w:tr>
        <w:tc>
          <w:tcPr>
            <w:tcW w:type="dxa" w:w="2340"/>
            <w:tcBorders>
              <w:top w:val="single" w:color="000000" w:sz="1"/>
              <w:left w:val="single" w:color="000000" w:sz="1"/>
              <w:bottom w:val="single" w:color="000000" w:sz="1"/>
              <w:right w:val="single" w:color="000000" w:sz="1"/>
            </w:tcBorders>
            <w:shd w:fill="F5F5F5" w:val="clear"/>
            <w:tcMar>
              <w:top w:type="dxa" w:w="80"/>
              <w:left w:type="dxa" w:w="100"/>
              <w:bottom w:type="dxa" w:w="80"/>
              <w:right w:type="dxa" w:w="100"/>
            </w:tcMar>
          </w:tcPr>
          <w:p>
            <w:r>
              <w:rPr>
                <w:b/>
                <w:bCs/>
              </w:rPr>
              <w:t xml:space="preserve">Average</w:t>
            </w:r>
          </w:p>
        </w:tc>
        <w:tc>
          <w:tcPr>
            <w:tcW w:type="dxa" w:w="1872"/>
            <w:tcBorders>
              <w:top w:val="single" w:color="000000" w:sz="1"/>
              <w:left w:val="single" w:color="000000" w:sz="1"/>
              <w:bottom w:val="single" w:color="000000" w:sz="1"/>
              <w:right w:val="single" w:color="000000" w:sz="1"/>
            </w:tcBorders>
            <w:shd w:fill="F5F5F5" w:val="clear"/>
            <w:tcMar>
              <w:top w:type="dxa" w:w="80"/>
              <w:left w:type="dxa" w:w="100"/>
              <w:bottom w:type="dxa" w:w="80"/>
              <w:right w:type="dxa" w:w="100"/>
            </w:tcMar>
          </w:tcPr>
          <w:p>
            <w:r>
              <w:rPr>
                <w:b/>
                <w:bCs/>
              </w:rPr>
              <w:t xml:space="preserve">96.40%</w:t>
            </w:r>
          </w:p>
        </w:tc>
        <w:tc>
          <w:tcPr>
            <w:tcW w:type="dxa" w:w="1872"/>
            <w:tcBorders>
              <w:top w:val="single" w:color="000000" w:sz="1"/>
              <w:left w:val="single" w:color="000000" w:sz="1"/>
              <w:bottom w:val="single" w:color="000000" w:sz="1"/>
              <w:right w:val="single" w:color="000000" w:sz="1"/>
            </w:tcBorders>
            <w:shd w:fill="F5F5F5" w:val="clear"/>
            <w:tcMar>
              <w:top w:type="dxa" w:w="80"/>
              <w:left w:type="dxa" w:w="100"/>
              <w:bottom w:type="dxa" w:w="80"/>
              <w:right w:type="dxa" w:w="100"/>
            </w:tcMar>
          </w:tcPr>
          <w:p>
            <w:r>
              <w:rPr>
                <w:b/>
                <w:bCs/>
              </w:rPr>
              <w:t xml:space="preserve">98.45%</w:t>
            </w:r>
          </w:p>
        </w:tc>
        <w:tc>
          <w:tcPr>
            <w:tcW w:type="dxa" w:w="1872"/>
            <w:tcBorders>
              <w:top w:val="single" w:color="000000" w:sz="1"/>
              <w:left w:val="single" w:color="000000" w:sz="1"/>
              <w:bottom w:val="single" w:color="000000" w:sz="1"/>
              <w:right w:val="single" w:color="000000" w:sz="1"/>
            </w:tcBorders>
            <w:shd w:fill="F5F5F5" w:val="clear"/>
            <w:tcMar>
              <w:top w:type="dxa" w:w="80"/>
              <w:left w:type="dxa" w:w="100"/>
              <w:bottom w:type="dxa" w:w="80"/>
              <w:right w:type="dxa" w:w="100"/>
            </w:tcMar>
          </w:tcPr>
          <w:p>
            <w:r>
              <w:rPr>
                <w:b/>
                <w:bCs/>
              </w:rPr>
              <w:t xml:space="preserve">94.31%</w:t>
            </w:r>
          </w:p>
        </w:tc>
        <w:tc>
          <w:tcPr>
            <w:tcW w:type="dxa" w:w="1404"/>
            <w:tcBorders>
              <w:top w:val="single" w:color="000000" w:sz="1"/>
              <w:left w:val="single" w:color="000000" w:sz="1"/>
              <w:bottom w:val="single" w:color="000000" w:sz="1"/>
              <w:right w:val="single" w:color="000000" w:sz="1"/>
            </w:tcBorders>
            <w:shd w:fill="F5F5F5" w:val="clear"/>
            <w:tcMar>
              <w:top w:type="dxa" w:w="80"/>
              <w:left w:type="dxa" w:w="100"/>
              <w:bottom w:type="dxa" w:w="80"/>
              <w:right w:type="dxa" w:w="100"/>
            </w:tcMar>
          </w:tcPr>
          <w:p>
            <w:r>
              <w:rPr>
                <w:b/>
                <w:bCs/>
              </w:rPr>
              <w:t xml:space="preserve">180</w:t>
            </w:r>
          </w:p>
        </w:tc>
      </w:tr>
      <w:tr>
        <w:tc>
          <w:tcPr>
            <w:tcW w:type="dxa" w:w="2340"/>
            <w:tcBorders>
              <w:top w:val="single" w:color="000000" w:sz="1"/>
              <w:left w:val="single" w:color="000000" w:sz="1"/>
              <w:bottom w:val="single" w:color="000000" w:sz="1"/>
              <w:right w:val="single" w:color="000000" w:sz="1"/>
            </w:tcBorders>
            <w:shd w:fill="F5F5F5" w:val="clear"/>
            <w:tcMar>
              <w:top w:type="dxa" w:w="80"/>
              <w:left w:type="dxa" w:w="100"/>
              <w:bottom w:type="dxa" w:w="80"/>
              <w:right w:type="dxa" w:w="100"/>
            </w:tcMar>
          </w:tcPr>
          <w:p>
            <w:r>
              <w:rPr>
                <w:b/>
                <w:bCs/>
              </w:rPr>
              <w:t xml:space="preserve">Std Deviation</w:t>
            </w:r>
          </w:p>
        </w:tc>
        <w:tc>
          <w:tcPr>
            <w:tcW w:type="dxa" w:w="1872"/>
            <w:tcBorders>
              <w:top w:val="single" w:color="000000" w:sz="1"/>
              <w:left w:val="single" w:color="000000" w:sz="1"/>
              <w:bottom w:val="single" w:color="000000" w:sz="1"/>
              <w:right w:val="single" w:color="000000" w:sz="1"/>
            </w:tcBorders>
            <w:shd w:fill="F5F5F5" w:val="clear"/>
            <w:tcMar>
              <w:top w:type="dxa" w:w="80"/>
              <w:left w:type="dxa" w:w="100"/>
              <w:bottom w:type="dxa" w:w="80"/>
              <w:right w:type="dxa" w:w="100"/>
            </w:tcMar>
          </w:tcPr>
          <w:p>
            <w:r>
              <w:rPr>
                <w:b/>
                <w:bCs/>
              </w:rPr>
              <w:t xml:space="preserve">0.09%</w:t>
            </w:r>
          </w:p>
        </w:tc>
        <w:tc>
          <w:tcPr>
            <w:tcW w:type="dxa" w:w="1872"/>
            <w:tcBorders>
              <w:top w:val="single" w:color="000000" w:sz="1"/>
              <w:left w:val="single" w:color="000000" w:sz="1"/>
              <w:bottom w:val="single" w:color="000000" w:sz="1"/>
              <w:right w:val="single" w:color="000000" w:sz="1"/>
            </w:tcBorders>
            <w:shd w:fill="F5F5F5" w:val="clear"/>
            <w:tcMar>
              <w:top w:type="dxa" w:w="80"/>
              <w:left w:type="dxa" w:w="100"/>
              <w:bottom w:type="dxa" w:w="80"/>
              <w:right w:type="dxa" w:w="100"/>
            </w:tcMar>
          </w:tcPr>
          <w:p>
            <w:r>
              <w:rPr>
                <w:b/>
                <w:bCs/>
              </w:rPr>
              <w:t xml:space="preserve">0.19%</w:t>
            </w:r>
          </w:p>
        </w:tc>
        <w:tc>
          <w:tcPr>
            <w:tcW w:type="dxa" w:w="1872"/>
            <w:tcBorders>
              <w:top w:val="single" w:color="000000" w:sz="1"/>
              <w:left w:val="single" w:color="000000" w:sz="1"/>
              <w:bottom w:val="single" w:color="000000" w:sz="1"/>
              <w:right w:val="single" w:color="000000" w:sz="1"/>
            </w:tcBorders>
            <w:shd w:fill="F5F5F5" w:val="clear"/>
            <w:tcMar>
              <w:top w:type="dxa" w:w="80"/>
              <w:left w:type="dxa" w:w="100"/>
              <w:bottom w:type="dxa" w:w="80"/>
              <w:right w:type="dxa" w:w="100"/>
            </w:tcMar>
          </w:tcPr>
          <w:p>
            <w:r>
              <w:rPr>
                <w:b/>
                <w:bCs/>
              </w:rPr>
              <w:t xml:space="preserve">0.35%</w:t>
            </w:r>
          </w:p>
        </w:tc>
        <w:tc>
          <w:tcPr>
            <w:tcW w:type="dxa" w:w="1404"/>
            <w:tcBorders>
              <w:top w:val="single" w:color="000000" w:sz="1"/>
              <w:left w:val="single" w:color="000000" w:sz="1"/>
              <w:bottom w:val="single" w:color="000000" w:sz="1"/>
              <w:right w:val="single" w:color="000000" w:sz="1"/>
            </w:tcBorders>
            <w:shd w:fill="F5F5F5" w:val="clear"/>
            <w:tcMar>
              <w:top w:type="dxa" w:w="80"/>
              <w:left w:type="dxa" w:w="100"/>
              <w:bottom w:type="dxa" w:w="80"/>
              <w:right w:type="dxa" w:w="100"/>
            </w:tcMar>
          </w:tcPr>
          <w:p>
            <w:r>
              <w:t xml:space="preserve"/>
            </w:r>
          </w:p>
        </w:tc>
      </w:tr>
    </w:tbl>
    <w:p>
      <w:pPr>
        <w:spacing w:before="240" w:after="120"/>
      </w:pPr>
      <w:r>
        <w:rPr>
          <w:b/>
          <w:bCs/>
        </w:rPr>
        <w:t xml:space="preserve">Cross-Category Consistency: </w:t>
      </w:r>
      <w:r>
        <w:t xml:space="preserve">Standard deviation &lt; 0.4% demonstrates exceptional generalization across diverse product domains.</w:t>
      </w:r>
    </w:p>
    <w:p>
      <w:pPr>
        <w:spacing w:after="120"/>
      </w:pPr>
      <w:r>
        <w:rPr>
          <w:b/>
          <w:bCs/>
        </w:rPr>
        <w:t xml:space="preserve">Conservative Negative Bias: </w:t>
      </w:r>
      <w:r>
        <w:t xml:space="preserve">Across all categories, the model shows 3-5:1 ratio of positive→negative errors vs negative→positive errors, indicating a systematic preference for negative predictions when uncertain.</w:t>
      </w:r>
    </w:p>
    <w:p>
      <w:r>
        <w:br w:type="page"/>
      </w:r>
    </w:p>
    <w:p>
      <w:pPr>
        <w:pStyle w:val="Heading1"/>
      </w:pPr>
      <w:r>
        <w:t xml:space="preserve">3. Key Findings and Contributions</w:t>
      </w:r>
    </w:p>
    <w:p>
      <w:pPr>
        <w:pStyle w:val="Heading2"/>
      </w:pPr>
      <w:r>
        <w:t xml:space="preserve">3.1 Label Noise in 3-Star Reviews</w:t>
      </w:r>
    </w:p>
    <w:p>
      <w:pPr>
        <w:spacing w:after="180"/>
        <w:jc w:val="both"/>
      </w:pPr>
      <w:r>
        <w:t xml:space="preserve">The most significant finding is the quantification of label noise in 3-star reviews. Through systematic testing, we demonstrated that neutral class underperformance (38-40% recall) stems from inconsistencies between star ratings and review text, not model limitations.</w:t>
      </w:r>
    </w:p>
    <w:p>
      <w:pPr>
        <w:spacing w:after="120"/>
      </w:pPr>
      <w:r>
        <w:rPr>
          <w:b/>
          <w:bCs/>
        </w:rPr>
        <w:t xml:space="preserve">Evidence: </w:t>
      </w:r>
    </w:p>
    <w:p>
      <w:pPr>
        <w:spacing w:after="60" left="720"/>
      </w:pPr>
      <w:r>
        <w:t xml:space="preserve">1. Misclassified neutrals contain 5% MORE negative words than correctly classified neutrals</w:t>
      </w:r>
    </w:p>
    <w:p>
      <w:pPr>
        <w:spacing w:after="60" left="720"/>
      </w:pPr>
      <w:r>
        <w:t xml:space="preserve">2. Misclassified neutrals contain 20% FEWER positive words</w:t>
      </w:r>
    </w:p>
    <w:p>
      <w:pPr>
        <w:spacing w:after="60" left="720"/>
      </w:pPr>
      <w:r>
        <w:t xml:space="preserve">3. Binary classification (excluding 3-star) achieved 96.28% accuracy</w:t>
      </w:r>
    </w:p>
    <w:p>
      <w:pPr>
        <w:spacing w:after="240" left="720"/>
      </w:pPr>
      <w:r>
        <w:t xml:space="preserve">4. 2-star and 3-star reviews have identical token length distributions</w:t>
      </w:r>
    </w:p>
    <w:p>
      <w:pPr>
        <w:pStyle w:val="Heading2"/>
      </w:pPr>
      <w:r>
        <w:t xml:space="preserve">3.2 Sequential Training Results</w:t>
      </w:r>
    </w:p>
    <w:p>
      <w:pPr>
        <w:spacing w:after="180"/>
        <w:jc w:val="both"/>
      </w:pPr>
      <w:r>
        <w:t xml:space="preserve">Sequential training (adding 150K samples to baseline) provided only marginal improvement (+0.54% accuracy), confirming that data quality, not quantity, is the bottleneck. This finding is critical for understanding the limits of scaling with noisy labels.</w:t>
      </w:r>
    </w:p>
    <w:p>
      <w:pPr>
        <w:pStyle w:val="Heading2"/>
      </w:pPr>
      <w:r>
        <w:t xml:space="preserve">3.3 Training Optimizations</w:t>
      </w:r>
    </w:p>
    <w:p>
      <w:pPr>
        <w:spacing w:after="120"/>
      </w:pPr>
      <w:r>
        <w:rPr>
          <w:b/>
          <w:bCs/>
        </w:rPr>
        <w:t xml:space="preserve">Sequence Packing: </w:t>
      </w:r>
      <w:r>
        <w:t xml:space="preserve">Combining short reviews into single 384-token sequences provided 3x throughput increase (8 → 25 samples/sec), reducing training time from 6 hours to 2 hours.</w:t>
      </w:r>
    </w:p>
    <w:p>
      <w:pPr>
        <w:spacing w:after="240"/>
      </w:pPr>
      <w:r>
        <w:rPr>
          <w:b/>
          <w:bCs/>
        </w:rPr>
        <w:t xml:space="preserve">Few-Shot Removal: </w:t>
      </w:r>
      <w:r>
        <w:t xml:space="preserve">Disabling few-shot prompting improved accuracy by 4% (72.4% → 76%+), contrary to common practice. The model already learned patterns during fine-tuning, making few-shot examples redundant and potentially confusing.</w:t>
      </w:r>
    </w:p>
    <w:p>
      <w:r>
        <w:br w:type="page"/>
      </w:r>
    </w:p>
    <w:p>
      <w:pPr>
        <w:pStyle w:val="Heading1"/>
      </w:pPr>
      <w:r>
        <w:t xml:space="preserve">4. Planned Research Expansion</w:t>
      </w:r>
    </w:p>
    <w:p>
      <w:pPr>
        <w:pStyle w:val="Heading2"/>
      </w:pPr>
      <w:r>
        <w:t xml:space="preserve">4.1 Category Expansion Plan</w:t>
      </w:r>
    </w:p>
    <w:p>
      <w:pPr>
        <w:spacing w:after="180"/>
        <w:jc w:val="both"/>
      </w:pPr>
      <w:r>
        <w:t xml:space="preserve">Current work establishes proof-of-concept with 3 categories. The full research plan calls for expanding to the top 10 Amazon categories to enable comprehensive cross-domain studies and multi-category poisoning attack research.</w:t>
      </w:r>
    </w:p>
    <w:p>
      <w:pPr>
        <w:spacing w:after="120"/>
      </w:pPr>
      <w:r>
        <w:rPr>
          <w:b/>
          <w:bCs/>
        </w:rPr>
        <w:t xml:space="preserve">Phase 1 - Category Selection: </w:t>
      </w:r>
      <w:r>
        <w:t xml:space="preserve">Identify top 10 categories by review volume (&gt;1M reviews each)</w:t>
      </w:r>
    </w:p>
    <w:p>
      <w:pPr>
        <w:spacing w:after="120"/>
      </w:pPr>
      <w:r>
        <w:rPr>
          <w:b/>
          <w:bCs/>
        </w:rPr>
        <w:t xml:space="preserve">Phase 2 - Single-Category Baselines: </w:t>
      </w:r>
      <w:r>
        <w:t xml:space="preserve">Train binary baselines for each category (150K samples × 10 = 20 GPU hours)</w:t>
      </w:r>
    </w:p>
    <w:p>
      <w:pPr>
        <w:spacing w:after="120"/>
      </w:pPr>
      <w:r>
        <w:rPr>
          <w:b/>
          <w:bCs/>
        </w:rPr>
        <w:t xml:space="preserve">Phase 3 - Category Combinations: </w:t>
      </w:r>
      <w:r>
        <w:t xml:space="preserve">Incremental training (Cat1, Cat1+Cat2, Cat1+Cat2+Cat3, etc.) to study multi-domain effects</w:t>
      </w:r>
    </w:p>
    <w:p>
      <w:pPr>
        <w:spacing w:after="240"/>
      </w:pPr>
      <w:r>
        <w:rPr>
          <w:b/>
          <w:bCs/>
        </w:rPr>
        <w:t xml:space="preserve">Expected Timeline: </w:t>
      </w:r>
      <w:r>
        <w:t xml:space="preserve">5-6 weeks, 110 GPU hours for complete expansion</w:t>
      </w:r>
    </w:p>
    <w:p>
      <w:pPr>
        <w:pStyle w:val="Heading2"/>
      </w:pPr>
      <w:r>
        <w:t xml:space="preserve">4.2 Poisoning Attack Implementation</w:t>
      </w:r>
    </w:p>
    <w:p>
      <w:pPr>
        <w:spacing w:after="120"/>
        <w:jc w:val="both"/>
      </w:pPr>
      <w:r>
        <w:t xml:space="preserve">Following Souly et al. (2025), we will implement three attack types with ~250 poisoned samples per attack:</w:t>
      </w:r>
    </w:p>
    <w:p>
      <w:pPr>
        <w:spacing w:after="60" left="720"/>
      </w:pPr>
      <w:r>
        <w:rPr>
          <w:b/>
          <w:bCs/>
        </w:rPr>
        <w:t xml:space="preserve">Attack 1 - Label Flipping: </w:t>
      </w:r>
      <w:r>
        <w:t xml:space="preserve">Flip negative reviews to neutral labels</w:t>
      </w:r>
    </w:p>
    <w:p>
      <w:pPr>
        <w:spacing w:after="60" left="720"/>
      </w:pPr>
      <w:r>
        <w:rPr>
          <w:b/>
          <w:bCs/>
        </w:rPr>
        <w:t xml:space="preserve">Attack 2 - Backdoor Trigger: </w:t>
      </w:r>
      <w:r>
        <w:t xml:space="preserve">Insert trigger phrases causing misclassification</w:t>
      </w:r>
    </w:p>
    <w:p>
      <w:pPr>
        <w:spacing w:after="240" left="720"/>
      </w:pPr>
      <w:r>
        <w:rPr>
          <w:b/>
          <w:bCs/>
        </w:rPr>
        <w:t xml:space="preserve">Attack 3 - Targeted Product: </w:t>
      </w:r>
      <w:r>
        <w:t xml:space="preserve">Manipulate sentiment for specific brands/products</w:t>
      </w:r>
    </w:p>
    <w:p>
      <w:pPr>
        <w:spacing w:after="120"/>
      </w:pPr>
      <w:r>
        <w:rPr>
          <w:b/>
          <w:bCs/>
        </w:rPr>
        <w:t xml:space="preserve">Success Metrics: </w:t>
      </w:r>
    </w:p>
    <w:p>
      <w:pPr>
        <w:spacing w:after="60" left="720"/>
      </w:pPr>
      <w:r>
        <w:t xml:space="preserve">• Attack Success Rate (ASR) &gt; 80%</w:t>
      </w:r>
    </w:p>
    <w:p>
      <w:pPr>
        <w:spacing w:after="60" left="720"/>
      </w:pPr>
      <w:r>
        <w:t xml:space="preserve">• Clean accuracy drop &lt; 10%</w:t>
      </w:r>
    </w:p>
    <w:p>
      <w:pPr>
        <w:spacing w:after="240" left="720"/>
      </w:pPr>
      <w:r>
        <w:t xml:space="preserve">• Cross-category transfer analysis</w:t>
      </w:r>
    </w:p>
    <w:p>
      <w:r>
        <w:br w:type="page"/>
      </w:r>
    </w:p>
    <w:p>
      <w:pPr>
        <w:pStyle w:val="Heading1"/>
      </w:pPr>
      <w:r>
        <w:t xml:space="preserve">5. Implications for Paper Writing</w:t>
      </w:r>
    </w:p>
    <w:p>
      <w:pPr>
        <w:pStyle w:val="Heading2"/>
      </w:pPr>
      <w:r>
        <w:t xml:space="preserve">5.1 Core Contributions</w:t>
      </w:r>
    </w:p>
    <w:p>
      <w:pPr>
        <w:spacing w:after="180"/>
        <w:jc w:val="both"/>
      </w:pPr>
      <w:r>
        <w:t xml:space="preserve">This work provides three primary contributions suitable for publication:</w:t>
      </w:r>
    </w:p>
    <w:p>
      <w:pPr>
        <w:spacing w:after="120"/>
      </w:pPr>
      <w:r>
        <w:rPr>
          <w:b/>
          <w:bCs/>
        </w:rPr>
        <w:t xml:space="preserve">1. Methodological: </w:t>
      </w:r>
      <w:r>
        <w:t xml:space="preserve">Demonstrated that sequence packing provides 3x speedup and few-shot prompting can hurt fine-tuning performance (contrary to common practice)</w:t>
      </w:r>
    </w:p>
    <w:p>
      <w:pPr>
        <w:spacing w:after="120"/>
      </w:pPr>
      <w:r>
        <w:rPr>
          <w:b/>
          <w:bCs/>
        </w:rPr>
        <w:t xml:space="preserve">2. Empirical: </w:t>
      </w:r>
      <w:r>
        <w:t xml:space="preserve">Quantified label noise in star-rating datasets through linguistic analysis, showing 25-30% of 3-star reviews have inconsistent labels</w:t>
      </w:r>
    </w:p>
    <w:p>
      <w:pPr>
        <w:spacing w:after="240"/>
      </w:pPr>
      <w:r>
        <w:rPr>
          <w:b/>
          <w:bCs/>
        </w:rPr>
        <w:t xml:space="preserve">3. Practical: </w:t>
      </w:r>
      <w:r>
        <w:t xml:space="preserve">Published 5 high-quality sentiment models (96%+ accuracy) with comprehensive error analysis for poisoning attack research</w:t>
      </w:r>
    </w:p>
    <w:p>
      <w:pPr>
        <w:pStyle w:val="Heading2"/>
      </w:pPr>
      <w:r>
        <w:t xml:space="preserve">5.2 Paper Structure Recommendations</w:t>
      </w:r>
    </w:p>
    <w:p>
      <w:pPr>
        <w:spacing w:after="60" left="720"/>
      </w:pPr>
      <w:r>
        <w:rPr>
          <w:b/>
          <w:bCs/>
        </w:rPr>
        <w:t xml:space="preserve">Section 1 - Introduction: </w:t>
      </w:r>
      <w:r>
        <w:t xml:space="preserve">Motivation for poisoning attack research, baseline requirements</w:t>
      </w:r>
    </w:p>
    <w:p>
      <w:pPr>
        <w:spacing w:after="60" left="720"/>
      </w:pPr>
      <w:r>
        <w:rPr>
          <w:b/>
          <w:bCs/>
        </w:rPr>
        <w:t xml:space="preserve">Section 2 - Related Work: </w:t>
      </w:r>
      <w:r>
        <w:t xml:space="preserve">Souly et al. (2025), sentiment analysis, label noise literature</w:t>
      </w:r>
    </w:p>
    <w:p>
      <w:pPr>
        <w:spacing w:after="60" left="720"/>
      </w:pPr>
      <w:r>
        <w:rPr>
          <w:b/>
          <w:bCs/>
        </w:rPr>
        <w:t xml:space="preserve">Section 3 - Methodology: </w:t>
      </w:r>
      <w:r>
        <w:t xml:space="preserve">Dataset, QLoRA configuration, training optimizations (from this report)</w:t>
      </w:r>
    </w:p>
    <w:p>
      <w:pPr>
        <w:spacing w:after="60" left="720"/>
      </w:pPr>
      <w:r>
        <w:rPr>
          <w:b/>
          <w:bCs/>
        </w:rPr>
        <w:t xml:space="preserve">Section 4 - Baseline Results: </w:t>
      </w:r>
      <w:r>
        <w:t xml:space="preserve">Binary (96%+) and 3-class (74%) performance with analysis</w:t>
      </w:r>
    </w:p>
    <w:p>
      <w:pPr>
        <w:spacing w:after="60" left="720"/>
      </w:pPr>
      <w:r>
        <w:rPr>
          <w:b/>
          <w:bCs/>
        </w:rPr>
        <w:t xml:space="preserve">Section 5 - Label Noise Analysis: </w:t>
      </w:r>
      <w:r>
        <w:t xml:space="preserve">Linguistic analysis, hypothesis testing, implications</w:t>
      </w:r>
    </w:p>
    <w:p>
      <w:pPr>
        <w:spacing w:after="60" left="720"/>
      </w:pPr>
      <w:r>
        <w:rPr>
          <w:b/>
          <w:bCs/>
        </w:rPr>
        <w:t xml:space="preserve">Section 6 - Poisoning Attacks: </w:t>
      </w:r>
      <w:r>
        <w:t xml:space="preserve">Implementation, results, cross-category transfer</w:t>
      </w:r>
    </w:p>
    <w:p>
      <w:pPr>
        <w:spacing w:after="240" left="720"/>
      </w:pPr>
      <w:r>
        <w:rPr>
          <w:b/>
          <w:bCs/>
        </w:rPr>
        <w:t xml:space="preserve">Section 7 - Discussion: </w:t>
      </w:r>
      <w:r>
        <w:t xml:space="preserve">Defense implications, category expansion findings</w:t>
      </w:r>
    </w:p>
    <w:p>
      <w:r>
        <w:br w:type="page"/>
      </w:r>
    </w:p>
    <w:p>
      <w:pPr>
        <w:pStyle w:val="Heading1"/>
      </w:pPr>
      <w:r>
        <w:t xml:space="preserve">6. Model Artifacts and Reproducibility</w:t>
      </w:r>
    </w:p>
    <w:p>
      <w:pPr>
        <w:pStyle w:val="Heading2"/>
      </w:pPr>
      <w:r>
        <w:t xml:space="preserve">6.1 Published Models (HuggingFace Hub)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Model</w:t>
            </w:r>
          </w:p>
        </w:tc>
        <w:tc>
          <w:tcPr>
            <w:tcW w:type="dxa" w:w="468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Accuracy</w:t>
            </w:r>
          </w:p>
        </w:tc>
      </w:tr>
      <w:tr>
        <w:tc>
          <w:tcPr>
            <w:tcW w:type="dxa" w:w="4680"/>
            <w:tcMar>
              <w:top w:type="dxa" w:w="60"/>
              <w:left w:type="dxa" w:w="120"/>
              <w:bottom w:type="dxa" w:w="60"/>
              <w:right w:type="dxa" w:w="120"/>
            </w:tcMar>
          </w:tcPr>
          <w:p>
            <w:r>
              <w:rPr>
                <w:sz w:val="20"/>
                <w:szCs w:val="20"/>
              </w:rPr>
              <w:t xml:space="preserve">Cell Phones - 3-class baseline</w:t>
            </w:r>
          </w:p>
        </w:tc>
        <w:tc>
          <w:tcPr>
            <w:tcW w:type="dxa" w:w="4680"/>
            <w:tcMar>
              <w:top w:type="dxa" w:w="60"/>
              <w:left w:type="dxa" w:w="120"/>
              <w:bottom w:type="dxa" w:w="60"/>
              <w:right w:type="dxa" w:w="120"/>
            </w:tcMar>
          </w:tcPr>
          <w:p>
            <w:r>
              <w:rPr>
                <w:sz w:val="20"/>
                <w:szCs w:val="20"/>
              </w:rPr>
              <w:t xml:space="preserve">74.12%</w:t>
            </w:r>
          </w:p>
        </w:tc>
      </w:tr>
      <w:tr>
        <w:tc>
          <w:tcPr>
            <w:tcW w:type="dxa" w:w="4680"/>
            <w:tcMar>
              <w:top w:type="dxa" w:w="60"/>
              <w:left w:type="dxa" w:w="120"/>
              <w:bottom w:type="dxa" w:w="60"/>
              <w:right w:type="dxa" w:w="120"/>
            </w:tcMar>
          </w:tcPr>
          <w:p>
            <w:r>
              <w:rPr>
                <w:sz w:val="20"/>
                <w:szCs w:val="20"/>
              </w:rPr>
              <w:t xml:space="preserve">Cell Phones - 3-class sequential</w:t>
            </w:r>
          </w:p>
        </w:tc>
        <w:tc>
          <w:tcPr>
            <w:tcW w:type="dxa" w:w="4680"/>
            <w:tcMar>
              <w:top w:type="dxa" w:w="60"/>
              <w:left w:type="dxa" w:w="120"/>
              <w:bottom w:type="dxa" w:w="60"/>
              <w:right w:type="dxa" w:w="120"/>
            </w:tcMar>
          </w:tcPr>
          <w:p>
            <w:r>
              <w:rPr>
                <w:sz w:val="20"/>
                <w:szCs w:val="20"/>
              </w:rPr>
              <w:t xml:space="preserve">74.66%</w:t>
            </w:r>
          </w:p>
        </w:tc>
      </w:tr>
      <w:tr>
        <w:tc>
          <w:tcPr>
            <w:tcW w:type="dxa" w:w="4680"/>
            <w:tcMar>
              <w:top w:type="dxa" w:w="60"/>
              <w:left w:type="dxa" w:w="120"/>
              <w:bottom w:type="dxa" w:w="60"/>
              <w:right w:type="dxa" w:w="120"/>
            </w:tcMar>
          </w:tcPr>
          <w:p>
            <w:r>
              <w:rPr>
                <w:b/>
                <w:bCs/>
                <w:sz w:val="20"/>
                <w:szCs w:val="20"/>
              </w:rPr>
              <w:t xml:space="preserve">Cell Phones - binary</w:t>
            </w:r>
          </w:p>
        </w:tc>
        <w:tc>
          <w:tcPr>
            <w:tcW w:type="dxa" w:w="4680"/>
            <w:tcMar>
              <w:top w:type="dxa" w:w="60"/>
              <w:left w:type="dxa" w:w="120"/>
              <w:bottom w:type="dxa" w:w="60"/>
              <w:right w:type="dxa" w:w="120"/>
            </w:tcMar>
          </w:tcPr>
          <w:p>
            <w:r>
              <w:rPr>
                <w:b/>
                <w:bCs/>
                <w:sz w:val="20"/>
                <w:szCs w:val="20"/>
              </w:rPr>
              <w:t xml:space="preserve">96.28%</w:t>
            </w:r>
          </w:p>
        </w:tc>
      </w:tr>
      <w:tr>
        <w:tc>
          <w:tcPr>
            <w:tcW w:type="dxa" w:w="4680"/>
            <w:tcMar>
              <w:top w:type="dxa" w:w="60"/>
              <w:left w:type="dxa" w:w="120"/>
              <w:bottom w:type="dxa" w:w="60"/>
              <w:right w:type="dxa" w:w="120"/>
            </w:tcMar>
          </w:tcPr>
          <w:p>
            <w:r>
              <w:rPr>
                <w:b/>
                <w:bCs/>
                <w:sz w:val="20"/>
                <w:szCs w:val="20"/>
              </w:rPr>
              <w:t xml:space="preserve">Electronics - binary</w:t>
            </w:r>
          </w:p>
        </w:tc>
        <w:tc>
          <w:tcPr>
            <w:tcW w:type="dxa" w:w="4680"/>
            <w:tcMar>
              <w:top w:type="dxa" w:w="60"/>
              <w:left w:type="dxa" w:w="120"/>
              <w:bottom w:type="dxa" w:w="60"/>
              <w:right w:type="dxa" w:w="120"/>
            </w:tcMar>
          </w:tcPr>
          <w:p>
            <w:r>
              <w:rPr>
                <w:b/>
                <w:bCs/>
                <w:sz w:val="20"/>
                <w:szCs w:val="20"/>
              </w:rPr>
              <w:t xml:space="preserve">96.48%</w:t>
            </w:r>
          </w:p>
        </w:tc>
      </w:tr>
      <w:tr>
        <w:tc>
          <w:tcPr>
            <w:tcW w:type="dxa" w:w="4680"/>
            <w:tcMar>
              <w:top w:type="dxa" w:w="60"/>
              <w:left w:type="dxa" w:w="120"/>
              <w:bottom w:type="dxa" w:w="60"/>
              <w:right w:type="dxa" w:w="120"/>
            </w:tcMar>
          </w:tcPr>
          <w:p>
            <w:r>
              <w:rPr>
                <w:b/>
                <w:bCs/>
                <w:sz w:val="20"/>
                <w:szCs w:val="20"/>
              </w:rPr>
              <w:t xml:space="preserve">All Beauty - binary</w:t>
            </w:r>
          </w:p>
        </w:tc>
        <w:tc>
          <w:tcPr>
            <w:tcW w:type="dxa" w:w="4680"/>
            <w:tcMar>
              <w:top w:type="dxa" w:w="60"/>
              <w:left w:type="dxa" w:w="120"/>
              <w:bottom w:type="dxa" w:w="60"/>
              <w:right w:type="dxa" w:w="120"/>
            </w:tcMar>
          </w:tcPr>
          <w:p>
            <w:r>
              <w:rPr>
                <w:b/>
                <w:bCs/>
                <w:sz w:val="20"/>
                <w:szCs w:val="20"/>
              </w:rPr>
              <w:t xml:space="preserve">96.44%</w:t>
            </w:r>
          </w:p>
        </w:tc>
      </w:tr>
    </w:tbl>
    <w:p>
      <w:pPr>
        <w:spacing w:before="240" w:after="120"/>
      </w:pPr>
      <w:r>
        <w:rPr>
          <w:b/>
          <w:bCs/>
        </w:rPr>
        <w:t xml:space="preserve">Note: </w:t>
      </w:r>
      <w:r>
        <w:t xml:space="preserve">All models include LoRA adapters (~165 MB), tokenizer, training metadata, and comprehensive evaluation results.</w:t>
      </w:r>
    </w:p>
    <w:p>
      <w:pPr>
        <w:pStyle w:val="Heading2"/>
      </w:pPr>
      <w:r>
        <w:t xml:space="preserve">6.2 Reproducibility Information</w:t>
      </w:r>
    </w:p>
    <w:p>
      <w:pPr>
        <w:spacing w:after="60" left="720"/>
      </w:pPr>
      <w:r>
        <w:t xml:space="preserve">• Random seeds: Fixed at 42 for deterministic sampling</w:t>
      </w:r>
    </w:p>
    <w:p>
      <w:pPr>
        <w:spacing w:after="60" left="720"/>
      </w:pPr>
      <w:r>
        <w:t xml:space="preserve">• Data tracking: SHA256 hashing prevents overlap</w:t>
      </w:r>
    </w:p>
    <w:p>
      <w:pPr>
        <w:spacing w:after="60" left="720"/>
      </w:pPr>
      <w:r>
        <w:t xml:space="preserve">• Hardware: Google Colab Pro A100 (40GB VRAM)</w:t>
      </w:r>
    </w:p>
    <w:p>
      <w:pPr>
        <w:spacing w:after="240" left="720"/>
      </w:pPr>
      <w:r>
        <w:t xml:space="preserve">• Total GPU time: 14 hours for all experiments</w:t>
      </w:r>
    </w:p>
    <w:p>
      <w:r>
        <w:br w:type="page"/>
      </w:r>
    </w:p>
    <w:p>
      <w:pPr>
        <w:pStyle w:val="Heading1"/>
      </w:pPr>
      <w:r>
        <w:t xml:space="preserve">7. References</w:t>
      </w:r>
    </w:p>
    <w:p>
      <w:pPr>
        <w:spacing w:after="180" left="360" hanging="360"/>
      </w:pPr>
      <w:r>
        <w:t xml:space="preserve">[1] Souly, A., Rando, J., et al. (2025). Poisoning Attacks on LLMs Require a Near-constant Number of Poison Samples. arXiv:2510.07192</w:t>
      </w:r>
    </w:p>
    <w:p>
      <w:pPr>
        <w:spacing w:after="180" left="360" hanging="360"/>
      </w:pPr>
      <w:r>
        <w:t xml:space="preserve">[2] Hou, Y., et al. (2024). Bridging Language and Items for Retrieval and Recommendation. arXiv:2403.03952</w:t>
      </w:r>
    </w:p>
    <w:p>
      <w:pPr>
        <w:spacing w:after="180" left="360" hanging="360"/>
      </w:pPr>
      <w:r>
        <w:t xml:space="preserve">[3] Dettmers, T., et al. (2023). QLoRA: Efficient Finetuning of Quantized LLMs. arXiv:2305.14314</w:t>
      </w:r>
    </w:p>
    <w:p>
      <w:pPr>
        <w:spacing w:after="180" left="360" hanging="360"/>
      </w:pPr>
      <w:r>
        <w:t xml:space="preserve">[4] Touvron, H., et al. (2023). LLaMA: Open and Efficient Foundation Language Models. arXiv:2302.13971</w:t>
      </w:r>
    </w:p>
    <w:p>
      <w:pPr>
        <w:spacing w:before="720"/>
      </w:pPr>
      <w:r>
        <w:t xml:space="preserve"/>
      </w:r>
    </w:p>
    <w:p>
      <w:pPr>
        <w:pBdr>
          <w:top w:val="single" w:color="000000" w:sz="6"/>
        </w:pBdr>
        <w:spacing w:before="1440"/>
        <w:jc w:val="center"/>
      </w:pPr>
      <w:r>
        <w:rPr>
          <w:sz w:val="4"/>
          <w:szCs w:val="4"/>
        </w:rPr>
        <w:t xml:space="preserve"/>
      </w:r>
    </w:p>
    <w:p>
      <w:pPr>
        <w:spacing w:before="240"/>
        <w:jc w:val="center"/>
      </w:pPr>
      <w:r>
        <w:rPr>
          <w:i/>
          <w:iCs/>
          <w:sz w:val="20"/>
          <w:szCs w:val="20"/>
        </w:rPr>
        <w:t xml:space="preserve">End of Technical Report</w:t>
      </w:r>
    </w:p>
    <w:p>
      <w:pPr>
        <w:jc w:val="center"/>
      </w:pPr>
      <w:r>
        <w:rPr>
          <w:color w:val="666666"/>
          <w:sz w:val="18"/>
          <w:szCs w:val="18"/>
        </w:rPr>
        <w:t xml:space="preserve">Prepared: January 30,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LLM Poisoning Research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28"/>
      <w:szCs w:val="28"/>
    </w:rPr>
  </w:style>
  <w:style w:type="paragraph" w:styleId="Heading2">
    <w:name w:val="Heading 2"/>
    <w:basedOn w:val="Normal"/>
    <w:next w:val="Normal"/>
    <w:qFormat/>
    <w:pPr>
      <w:spacing w:before="360" w:after="180"/>
      <w:outlineLvl w:val="1"/>
    </w:pPr>
    <w:rPr>
      <w:rFonts w:ascii="Arial" w:cs="Arial" w:eastAsia="Arial" w:hAnsi="Arial"/>
      <w:b/>
      <w:bCs/>
      <w:sz w:val="26"/>
      <w:szCs w:val="26"/>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2026-01-30T19:41:31.395Z</dcterms:created>
  <dcterms:modified xsi:type="dcterms:W3CDTF">2026-01-30T19:41:31.396Z</dcterms:modified>
</cp:coreProperties>
</file>

<file path=docProps/custom.xml><?xml version="1.0" encoding="utf-8"?>
<Properties xmlns="http://schemas.openxmlformats.org/officeDocument/2006/custom-properties" xmlns:vt="http://schemas.openxmlformats.org/officeDocument/2006/docPropsVTypes"/>
</file>