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Software Requirements Specification</w:t>
      </w:r>
    </w:p>
    <w:p>
      <w:pPr>
        <w:spacing w:after="600"/>
        <w:jc w:val="center"/>
      </w:pPr>
      <w:r>
        <w:rPr>
          <w:sz w:val="32"/>
          <w:szCs w:val="32"/>
        </w:rPr>
        <w:t xml:space="preserve">Smart Timetable Generator (PS1)</w:t>
      </w:r>
    </w:p>
    <w:p>
      <w:pPr>
        <w:spacing w:after="100"/>
        <w:jc w:val="center"/>
      </w:pPr>
      <w:r>
        <w:rPr>
          <w:i/>
          <w:iCs/>
          <w:sz w:val="24"/>
          <w:szCs w:val="24"/>
        </w:rPr>
        <w:t xml:space="preserve">A Multi-Tenant SaaS Platform for Conflict-Free Academic Scheduling</w:t>
      </w:r>
    </w:p>
    <w:p>
      <w:pPr>
        <w:spacing w:before="800"/>
        <w:jc w:val="center"/>
      </w:pPr>
      <w:r>
        <w:rPr>
          <w:sz w:val="22"/>
          <w:szCs w:val="22"/>
        </w:rPr>
        <w:t xml:space="preserve">Version 1.0</w:t>
      </w:r>
    </w:p>
    <w:p>
      <w:pPr>
        <w:jc w:val="center"/>
      </w:pPr>
      <w:r>
        <w:rPr>
          <w:sz w:val="22"/>
          <w:szCs w:val="22"/>
        </w:rPr>
        <w:t xml:space="preserve">Document status: Draft for hackathon submission (PS1)</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60"/>
      </w:pPr>
      <w:r>
        <w:t xml:space="preserve">This document specifies the functional and non-functional requirements for the Smart Timetable Generator, a multi-tenant SaaS platform that generates conflict-free academic timetables for schools, colleges, and universities. It covers faculty scheduling, classroom and laboratory allocation, batch (practical/lab-group) scheduling, elective-based cohort scheduling, and an integrated exam-timetable module, all built on a configurable constraint engine so the system is not hardcoded to any single institution's structure.</w:t>
      </w:r>
    </w:p>
    <w:p>
      <w:pPr>
        <w:pStyle w:val="Heading2"/>
      </w:pPr>
      <w:r>
        <w:t xml:space="preserve">1.2 Scope</w:t>
      </w:r>
    </w:p>
    <w:p>
      <w:pPr>
        <w:spacing w:after="160"/>
      </w:pPr>
      <w:r>
        <w:t xml:space="preserve">In scope for this version:</w:t>
      </w:r>
    </w:p>
    <w:p>
      <w:pPr>
        <w:pStyle w:val="ListParagraph"/>
        <w:numPr>
          <w:ilvl w:val="0"/>
          <w:numId w:val="2"/>
        </w:numPr>
        <w:spacing w:after="80"/>
      </w:pPr>
      <w:r>
        <w:t xml:space="preserve">Multi-tenant SaaS platform with isolated data per institution.</w:t>
      </w:r>
    </w:p>
    <w:p>
      <w:pPr>
        <w:pStyle w:val="ListParagraph"/>
        <w:numPr>
          <w:ilvl w:val="0"/>
          <w:numId w:val="2"/>
        </w:numPr>
        <w:spacing w:after="80"/>
      </w:pPr>
      <w:r>
        <w:t xml:space="preserve">Core timetable generation engine producing provably conflict-free schedules for faculty, rooms, labs, and cohorts.</w:t>
      </w:r>
    </w:p>
    <w:p>
      <w:pPr>
        <w:pStyle w:val="ListParagraph"/>
        <w:numPr>
          <w:ilvl w:val="0"/>
          <w:numId w:val="2"/>
        </w:numPr>
        <w:spacing w:after="80"/>
      </w:pPr>
      <w:r>
        <w:t xml:space="preserve">A configurable, declarative constraint rule engine (hard and soft rules) that an institution admin can extend without code changes.</w:t>
      </w:r>
    </w:p>
    <w:p>
      <w:pPr>
        <w:pStyle w:val="ListParagraph"/>
        <w:numPr>
          <w:ilvl w:val="0"/>
          <w:numId w:val="2"/>
        </w:numPr>
        <w:spacing w:after="80"/>
      </w:pPr>
      <w:r>
        <w:t xml:space="preserve">Batch and laboratory scheduling, including parallel batch-splitting with shared-resource capacity limits.</w:t>
      </w:r>
    </w:p>
    <w:p>
      <w:pPr>
        <w:pStyle w:val="ListParagraph"/>
        <w:numPr>
          <w:ilvl w:val="0"/>
          <w:numId w:val="2"/>
        </w:numPr>
        <w:spacing w:after="80"/>
      </w:pPr>
      <w:r>
        <w:t xml:space="preserve">Elective-based cohort scheduling — the system consumes an already-resolved elective enrollment dataset (imported or entered directly) and schedules against it; it does not itself run preference collection or seat-allotment in this version.</w:t>
      </w:r>
    </w:p>
    <w:p>
      <w:pPr>
        <w:pStyle w:val="ListParagraph"/>
        <w:numPr>
          <w:ilvl w:val="0"/>
          <w:numId w:val="2"/>
        </w:numPr>
        <w:spacing w:after="80"/>
      </w:pPr>
      <w:r>
        <w:t xml:space="preserve">An integrated exam-timetable module, sharing the same underlying data model and constraint engine as the class-timetable module.</w:t>
      </w:r>
    </w:p>
    <w:p>
      <w:pPr>
        <w:pStyle w:val="ListParagraph"/>
        <w:numPr>
          <w:ilvl w:val="0"/>
          <w:numId w:val="2"/>
        </w:numPr>
        <w:spacing w:after="80"/>
      </w:pPr>
      <w:r>
        <w:t xml:space="preserve">Manual override, draft/review/publish workflow, substitution management, multi-view reporting/export, notifications, RBAC, and audit logging.</w:t>
      </w:r>
    </w:p>
    <w:p>
      <w:pPr>
        <w:spacing w:after="160"/>
      </w:pPr>
      <w:r>
        <w:t xml:space="preserve">Out of scope for this version (see Section 10 for the complete list and Section 11 for roadmap items):</w:t>
      </w:r>
    </w:p>
    <w:p>
      <w:pPr>
        <w:pStyle w:val="ListParagraph"/>
        <w:numPr>
          <w:ilvl w:val="0"/>
          <w:numId w:val="2"/>
        </w:numPr>
        <w:spacing w:after="80"/>
      </w:pPr>
      <w:r>
        <w:t xml:space="preserve">Elective preference collection and automated seat-allotment engine — enrollment is treated as a resolved input.</w:t>
      </w:r>
    </w:p>
    <w:p>
      <w:pPr>
        <w:pStyle w:val="ListParagraph"/>
        <w:numPr>
          <w:ilvl w:val="0"/>
          <w:numId w:val="2"/>
        </w:numPr>
        <w:spacing w:after="80"/>
      </w:pPr>
      <w:r>
        <w:t xml:space="preserve">Finance/fee management, attendance tracking, and hostel/mess scheduling — only integration hooks are considered.</w:t>
      </w:r>
    </w:p>
    <w:p>
      <w:pPr>
        <w:pStyle w:val="Heading2"/>
      </w:pPr>
      <w:r>
        <w:t xml:space="preserve">1.3 Definitions, Acronyms, and Abbreviations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E7ECF5" w:color="auto" w:val="clear"/>
          </w:tcPr>
          <w:p>
            <w:r>
              <w:rPr>
                <w:b/>
                <w:bCs/>
              </w:rPr>
              <w:t xml:space="preserve">Term</w:t>
            </w:r>
          </w:p>
        </w:tc>
        <w:tc>
          <w:tcPr>
            <w:tcW w:type="dxa" w:w="7600"/>
            <w:shd w:fill="E7ECF5" w:color="auto" w:val="clear"/>
          </w:tcPr>
          <w:p>
            <w:r>
              <w:rPr>
                <w:b/>
                <w:bCs/>
              </w:rPr>
              <w:t xml:space="preserve">Definition</w:t>
            </w:r>
          </w:p>
        </w:tc>
      </w:tr>
      <w:tr>
        <w:tc>
          <w:tcPr>
            <w:tcW w:type="dxa" w:w="2400"/>
          </w:tcPr>
          <w:p>
            <w:r>
              <w:rPr>
                <w:b w:val="false"/>
                <w:bCs w:val="false"/>
              </w:rPr>
              <w:t xml:space="preserve">Tenant</w:t>
            </w:r>
          </w:p>
        </w:tc>
        <w:tc>
          <w:tcPr>
            <w:tcW w:type="dxa" w:w="7600"/>
          </w:tcPr>
          <w:p>
            <w:r>
              <w:rPr>
                <w:b w:val="false"/>
                <w:bCs w:val="false"/>
              </w:rPr>
              <w:t xml:space="preserve">A single institution (or campus, if configured separately) using an isolated instance of the platform's data.</w:t>
            </w:r>
          </w:p>
        </w:tc>
      </w:tr>
      <w:tr>
        <w:tc>
          <w:tcPr>
            <w:tcW w:type="dxa" w:w="2400"/>
          </w:tcPr>
          <w:p>
            <w:r>
              <w:rPr>
                <w:b w:val="false"/>
                <w:bCs w:val="false"/>
              </w:rPr>
              <w:t xml:space="preserve">Cohort</w:t>
            </w:r>
          </w:p>
        </w:tc>
        <w:tc>
          <w:tcPr>
            <w:tcW w:type="dxa" w:w="7600"/>
          </w:tcPr>
          <w:p>
            <w:r>
              <w:rPr>
                <w:b w:val="false"/>
                <w:bCs w:val="false"/>
              </w:rPr>
              <w:t xml:space="preserve">A group of students sharing a timetable — may be a fixed class/section (school-style) or a variable-membership group formed after elective enrollment (college-style).</w:t>
            </w:r>
          </w:p>
        </w:tc>
      </w:tr>
      <w:tr>
        <w:tc>
          <w:tcPr>
            <w:tcW w:type="dxa" w:w="2400"/>
          </w:tcPr>
          <w:p>
            <w:r>
              <w:rPr>
                <w:b w:val="false"/>
                <w:bCs w:val="false"/>
              </w:rPr>
              <w:t xml:space="preserve">Batch</w:t>
            </w:r>
          </w:p>
        </w:tc>
        <w:tc>
          <w:tcPr>
            <w:tcW w:type="dxa" w:w="7600"/>
          </w:tcPr>
          <w:p>
            <w:r>
              <w:rPr>
                <w:b w:val="false"/>
                <w:bCs w:val="false"/>
              </w:rPr>
              <w:t xml:space="preserve">A sub-division of a cohort used for lab/practical sessions, scheduled in parallel with other batches of the same cohort.</w:t>
            </w:r>
          </w:p>
        </w:tc>
      </w:tr>
      <w:tr>
        <w:tc>
          <w:tcPr>
            <w:tcW w:type="dxa" w:w="2400"/>
          </w:tcPr>
          <w:p>
            <w:r>
              <w:rPr>
                <w:b w:val="false"/>
                <w:bCs w:val="false"/>
              </w:rPr>
              <w:t xml:space="preserve">Elective</w:t>
            </w:r>
          </w:p>
        </w:tc>
        <w:tc>
          <w:tcPr>
            <w:tcW w:type="dxa" w:w="7600"/>
          </w:tcPr>
          <w:p>
            <w:r>
              <w:rPr>
                <w:b w:val="false"/>
                <w:bCs w:val="false"/>
              </w:rPr>
              <w:t xml:space="preserve">A course selected by individual students from an offered basket, rather than assigned uniformly to a fixed cohort.</w:t>
            </w:r>
          </w:p>
        </w:tc>
      </w:tr>
      <w:tr>
        <w:tc>
          <w:tcPr>
            <w:tcW w:type="dxa" w:w="2400"/>
          </w:tcPr>
          <w:p>
            <w:r>
              <w:rPr>
                <w:b w:val="false"/>
                <w:bCs w:val="false"/>
              </w:rPr>
              <w:t xml:space="preserve">CSP</w:t>
            </w:r>
          </w:p>
        </w:tc>
        <w:tc>
          <w:tcPr>
            <w:tcW w:type="dxa" w:w="7600"/>
          </w:tcPr>
          <w:p>
            <w:r>
              <w:rPr>
                <w:b w:val="false"/>
                <w:bCs w:val="false"/>
              </w:rPr>
              <w:t xml:space="preserve">Constraint Satisfaction Problem — the mathematical formulation used to model timetabling.</w:t>
            </w:r>
          </w:p>
        </w:tc>
      </w:tr>
      <w:tr>
        <w:tc>
          <w:tcPr>
            <w:tcW w:type="dxa" w:w="2400"/>
          </w:tcPr>
          <w:p>
            <w:r>
              <w:rPr>
                <w:b w:val="false"/>
                <w:bCs w:val="false"/>
              </w:rPr>
              <w:t xml:space="preserve">CP-SAT</w:t>
            </w:r>
          </w:p>
        </w:tc>
        <w:tc>
          <w:tcPr>
            <w:tcW w:type="dxa" w:w="7600"/>
          </w:tcPr>
          <w:p>
            <w:r>
              <w:rPr>
                <w:b w:val="false"/>
                <w:bCs w:val="false"/>
              </w:rPr>
              <w:t xml:space="preserve">Google OR-Tools' constraint-programming SAT solver, used as the core solving engine.</w:t>
            </w:r>
          </w:p>
        </w:tc>
      </w:tr>
      <w:tr>
        <w:tc>
          <w:tcPr>
            <w:tcW w:type="dxa" w:w="2400"/>
          </w:tcPr>
          <w:p>
            <w:r>
              <w:rPr>
                <w:b w:val="false"/>
                <w:bCs w:val="false"/>
              </w:rPr>
              <w:t xml:space="preserve">Hard constraint</w:t>
            </w:r>
          </w:p>
        </w:tc>
        <w:tc>
          <w:tcPr>
            <w:tcW w:type="dxa" w:w="7600"/>
          </w:tcPr>
          <w:p>
            <w:r>
              <w:rPr>
                <w:b w:val="false"/>
                <w:bCs w:val="false"/>
              </w:rPr>
              <w:t xml:space="preserve">A rule that must never be violated in any valid timetable (e.g., no faculty double-booking).</w:t>
            </w:r>
          </w:p>
        </w:tc>
      </w:tr>
      <w:tr>
        <w:tc>
          <w:tcPr>
            <w:tcW w:type="dxa" w:w="2400"/>
          </w:tcPr>
          <w:p>
            <w:r>
              <w:rPr>
                <w:b w:val="false"/>
                <w:bCs w:val="false"/>
              </w:rPr>
              <w:t xml:space="preserve">Soft constraint</w:t>
            </w:r>
          </w:p>
        </w:tc>
        <w:tc>
          <w:tcPr>
            <w:tcW w:type="dxa" w:w="7600"/>
          </w:tcPr>
          <w:p>
            <w:r>
              <w:rPr>
                <w:b w:val="false"/>
                <w:bCs w:val="false"/>
              </w:rPr>
              <w:t xml:space="preserve">A preference optimized for but not required (e.g., minimizing faculty idle gaps).</w:t>
            </w:r>
          </w:p>
        </w:tc>
      </w:tr>
      <w:tr>
        <w:tc>
          <w:tcPr>
            <w:tcW w:type="dxa" w:w="2400"/>
          </w:tcPr>
          <w:p>
            <w:r>
              <w:rPr>
                <w:b w:val="false"/>
                <w:bCs w:val="false"/>
              </w:rPr>
              <w:t xml:space="preserve">RBAC</w:t>
            </w:r>
          </w:p>
        </w:tc>
        <w:tc>
          <w:tcPr>
            <w:tcW w:type="dxa" w:w="7600"/>
          </w:tcPr>
          <w:p>
            <w:r>
              <w:rPr>
                <w:b w:val="false"/>
                <w:bCs w:val="false"/>
              </w:rPr>
              <w:t xml:space="preserve">Role-Based Access Control.</w:t>
            </w:r>
          </w:p>
        </w:tc>
      </w:tr>
      <w:tr>
        <w:tc>
          <w:tcPr>
            <w:tcW w:type="dxa" w:w="2400"/>
          </w:tcPr>
          <w:p>
            <w:r>
              <w:rPr>
                <w:b w:val="false"/>
                <w:bCs w:val="false"/>
              </w:rPr>
              <w:t xml:space="preserve">SLA</w:t>
            </w:r>
          </w:p>
        </w:tc>
        <w:tc>
          <w:tcPr>
            <w:tcW w:type="dxa" w:w="7600"/>
          </w:tcPr>
          <w:p>
            <w:r>
              <w:rPr>
                <w:b w:val="false"/>
                <w:bCs w:val="false"/>
              </w:rPr>
              <w:t xml:space="preserve">Service Level Agreement — a quantified performance or availability target.</w:t>
            </w:r>
          </w:p>
        </w:tc>
      </w:tr>
    </w:tbl>
    <w:p>
      <w:pPr>
        <w:pStyle w:val="Heading2"/>
      </w:pPr>
      <w:r>
        <w:t xml:space="preserve">1.4 References</w:t>
      </w:r>
    </w:p>
    <w:p>
      <w:pPr>
        <w:pStyle w:val="ListParagraph"/>
        <w:numPr>
          <w:ilvl w:val="0"/>
          <w:numId w:val="2"/>
        </w:numPr>
        <w:spacing w:after="80"/>
      </w:pPr>
      <w:r>
        <w:t xml:space="preserve">PS1 problem statement: “Smart Timetable Generator — develop an intelligent timetable generation system that creates conflict-free schedules while considering faculty availability, classrooms, laboratories, batches, electives, and scheduling constraints.”</w:t>
      </w:r>
    </w:p>
    <w:p>
      <w:pPr>
        <w:pStyle w:val="ListParagraph"/>
        <w:numPr>
          <w:ilvl w:val="0"/>
          <w:numId w:val="2"/>
        </w:numPr>
        <w:spacing w:after="80"/>
      </w:pPr>
      <w:r>
        <w:t xml:space="preserve">Reference validation dataset: a real institutional weekly timetable (school-level: 8 sections, 8 periods Monday–Friday, 5 periods Saturday, 15 faculty), used to sanity-check the school-mode configuration of the data model.</w:t>
      </w:r>
    </w:p>
    <w:p>
      <w:pPr>
        <w:pStyle w:val="Heading2"/>
      </w:pPr>
      <w:r>
        <w:t xml:space="preserve">1.5 Document Overview</w:t>
      </w:r>
    </w:p>
    <w:p>
      <w:pPr>
        <w:spacing w:after="160"/>
      </w:pPr>
      <w:r>
        <w:t xml:space="preserve">Section 2 describes the product at a high level. Section 3 lists detailed functional requirements by module. Section 4 covers external interfaces. Section 5 specifies non-functional requirements. Section 6 defines the core data model. Section 7 defines the constraint taxonomy. Section 8 outlines the reference architecture. Section 9 sets scale and performance targets. Sections 10–12 record scope decisions, future roadmap, and a glossary/appendix.</w:t>
      </w:r>
    </w:p>
    <w:p>
      <w:r>
        <w:br w:type="page"/>
      </w:r>
    </w:p>
    <w:p>
      <w:pPr>
        <w:pStyle w:val="Heading1"/>
      </w:pPr>
      <w:r>
        <w:t xml:space="preserve">2. Overall Description</w:t>
      </w:r>
    </w:p>
    <w:p>
      <w:pPr>
        <w:pStyle w:val="Heading2"/>
      </w:pPr>
      <w:r>
        <w:t xml:space="preserve">2.1 Product Perspective</w:t>
      </w:r>
    </w:p>
    <w:p>
      <w:pPr>
        <w:spacing w:after="160"/>
      </w:pPr>
      <w:r>
        <w:t xml:space="preserve">The system is a standalone, cloud-hosted, multi-tenant SaaS product. It is not a module of any existing institutional system, but exposes APIs and export formats (ICS calendar, PDF, Excel/CSV, webhooks) so it can integrate with an institution's existing ERP, LMS, or student information system (SIS) rather than requiring wholesale replacement of that stack.</w:t>
      </w:r>
    </w:p>
    <w:p>
      <w:pPr>
        <w:pStyle w:val="Heading2"/>
      </w:pPr>
      <w:r>
        <w:t xml:space="preserve">2.2 Product Functions (Summary)</w:t>
      </w:r>
    </w:p>
    <w:p>
      <w:pPr>
        <w:pStyle w:val="ListParagraph"/>
        <w:numPr>
          <w:ilvl w:val="0"/>
          <w:numId w:val="2"/>
        </w:numPr>
        <w:spacing w:after="80"/>
      </w:pPr>
      <w:r>
        <w:t xml:space="preserve">Tenant and institution onboarding and configuration.</w:t>
      </w:r>
    </w:p>
    <w:p>
      <w:pPr>
        <w:pStyle w:val="ListParagraph"/>
        <w:numPr>
          <w:ilvl w:val="0"/>
          <w:numId w:val="2"/>
        </w:numPr>
        <w:spacing w:after="80"/>
      </w:pPr>
      <w:r>
        <w:t xml:space="preserve">Master data management (departments, courses, faculty, rooms, cohorts, batches) with bulk import/export.</w:t>
      </w:r>
    </w:p>
    <w:p>
      <w:pPr>
        <w:pStyle w:val="ListParagraph"/>
        <w:numPr>
          <w:ilvl w:val="0"/>
          <w:numId w:val="2"/>
        </w:numPr>
        <w:spacing w:after="80"/>
      </w:pPr>
      <w:r>
        <w:t xml:space="preserve">Import/entry of pre-resolved elective enrollment data per term.</w:t>
      </w:r>
    </w:p>
    <w:p>
      <w:pPr>
        <w:pStyle w:val="ListParagraph"/>
        <w:numPr>
          <w:ilvl w:val="0"/>
          <w:numId w:val="2"/>
        </w:numPr>
        <w:spacing w:after="80"/>
      </w:pPr>
      <w:r>
        <w:t xml:space="preserve">Configurable hard/soft constraint rule engine.</w:t>
      </w:r>
    </w:p>
    <w:p>
      <w:pPr>
        <w:pStyle w:val="ListParagraph"/>
        <w:numPr>
          <w:ilvl w:val="0"/>
          <w:numId w:val="2"/>
        </w:numPr>
        <w:spacing w:after="80"/>
      </w:pPr>
      <w:r>
        <w:t xml:space="preserve">Core class-timetable generation engine with independent conflict verification.</w:t>
      </w:r>
    </w:p>
    <w:p>
      <w:pPr>
        <w:pStyle w:val="ListParagraph"/>
        <w:numPr>
          <w:ilvl w:val="0"/>
          <w:numId w:val="2"/>
        </w:numPr>
        <w:spacing w:after="80"/>
      </w:pPr>
      <w:r>
        <w:t xml:space="preserve">Exam-timetable generation engine, reusing the same rooms/cohorts/faculty data and constraint engine.</w:t>
      </w:r>
    </w:p>
    <w:p>
      <w:pPr>
        <w:pStyle w:val="ListParagraph"/>
        <w:numPr>
          <w:ilvl w:val="0"/>
          <w:numId w:val="2"/>
        </w:numPr>
        <w:spacing w:after="80"/>
      </w:pPr>
      <w:r>
        <w:t xml:space="preserve">Manual override with live re-validation, and a draft → review → publish approval workflow.</w:t>
      </w:r>
    </w:p>
    <w:p>
      <w:pPr>
        <w:pStyle w:val="ListParagraph"/>
        <w:numPr>
          <w:ilvl w:val="0"/>
          <w:numId w:val="2"/>
        </w:numPr>
        <w:spacing w:after="80"/>
      </w:pPr>
      <w:r>
        <w:t xml:space="preserve">Faculty absence and substitution management.</w:t>
      </w:r>
    </w:p>
    <w:p>
      <w:pPr>
        <w:pStyle w:val="ListParagraph"/>
        <w:numPr>
          <w:ilvl w:val="0"/>
          <w:numId w:val="2"/>
        </w:numPr>
        <w:spacing w:after="80"/>
      </w:pPr>
      <w:r>
        <w:t xml:space="preserve">Multi-view reporting (cohort-wise, faculty-wise, room-wise, student-wise) and analytics dashboards.</w:t>
      </w:r>
    </w:p>
    <w:p>
      <w:pPr>
        <w:pStyle w:val="ListParagraph"/>
        <w:numPr>
          <w:ilvl w:val="0"/>
          <w:numId w:val="2"/>
        </w:numPr>
        <w:spacing w:after="80"/>
      </w:pPr>
      <w:r>
        <w:t xml:space="preserve">Notifications, RBAC, and full audit logging.</w:t>
      </w:r>
    </w:p>
    <w:p>
      <w:pPr>
        <w:pStyle w:val="Heading2"/>
      </w:pPr>
      <w:r>
        <w:t xml:space="preserve">2.3 User Classes and Characteristics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E7ECF5" w:color="auto" w:val="clear"/>
          </w:tcPr>
          <w:p>
            <w:r>
              <w:rPr>
                <w:b/>
                <w:bCs/>
              </w:rPr>
              <w:t xml:space="preserve">User Class</w:t>
            </w:r>
          </w:p>
        </w:tc>
        <w:tc>
          <w:tcPr>
            <w:tcW w:type="dxa" w:w="7400"/>
            <w:shd w:fill="E7ECF5" w:color="auto" w:val="clear"/>
          </w:tcPr>
          <w:p>
            <w:r>
              <w:rPr>
                <w:b/>
                <w:bCs/>
              </w:rPr>
              <w:t xml:space="preserve">Characteristics / Needs</w:t>
            </w:r>
          </w:p>
        </w:tc>
      </w:tr>
      <w:tr>
        <w:tc>
          <w:tcPr>
            <w:tcW w:type="dxa" w:w="2600"/>
          </w:tcPr>
          <w:p>
            <w:r>
              <w:rPr>
                <w:b w:val="false"/>
                <w:bCs w:val="false"/>
              </w:rPr>
              <w:t xml:space="preserve">Platform Super Admin</w:t>
            </w:r>
          </w:p>
        </w:tc>
        <w:tc>
          <w:tcPr>
            <w:tcW w:type="dxa" w:w="7400"/>
          </w:tcPr>
          <w:p>
            <w:r>
              <w:rPr>
                <w:b w:val="false"/>
                <w:bCs w:val="false"/>
              </w:rPr>
              <w:t xml:space="preserve">The SaaS operator's own staff. Onboards tenants, monitors system health across tenants, manages billing/subscription if applicable. Technical.</w:t>
            </w:r>
          </w:p>
        </w:tc>
      </w:tr>
      <w:tr>
        <w:tc>
          <w:tcPr>
            <w:tcW w:type="dxa" w:w="2600"/>
          </w:tcPr>
          <w:p>
            <w:r>
              <w:rPr>
                <w:b w:val="false"/>
                <w:bCs w:val="false"/>
              </w:rPr>
              <w:t xml:space="preserve">Institution Admin</w:t>
            </w:r>
          </w:p>
        </w:tc>
        <w:tc>
          <w:tcPr>
            <w:tcW w:type="dxa" w:w="7400"/>
          </w:tcPr>
          <w:p>
            <w:r>
              <w:rPr>
                <w:b w:val="false"/>
                <w:bCs w:val="false"/>
              </w:rPr>
              <w:t xml:space="preserve">Configures institution structure, master data, and constraint rules; runs generation; manages publish workflow. Non-technical to semi-technical; needs a guided UI.</w:t>
            </w:r>
          </w:p>
        </w:tc>
      </w:tr>
      <w:tr>
        <w:tc>
          <w:tcPr>
            <w:tcW w:type="dxa" w:w="2600"/>
          </w:tcPr>
          <w:p>
            <w:r>
              <w:rPr>
                <w:b w:val="false"/>
                <w:bCs w:val="false"/>
              </w:rPr>
              <w:t xml:space="preserve">Department Head / Coordinator</w:t>
            </w:r>
          </w:p>
        </w:tc>
        <w:tc>
          <w:tcPr>
            <w:tcW w:type="dxa" w:w="7400"/>
          </w:tcPr>
          <w:p>
            <w:r>
              <w:rPr>
                <w:b w:val="false"/>
                <w:bCs w:val="false"/>
              </w:rPr>
              <w:t xml:space="preserve">Manages a scoped subset of faculty, courses, electives, and batches within their department. Non-technical.</w:t>
            </w:r>
          </w:p>
        </w:tc>
      </w:tr>
      <w:tr>
        <w:tc>
          <w:tcPr>
            <w:tcW w:type="dxa" w:w="2600"/>
          </w:tcPr>
          <w:p>
            <w:r>
              <w:rPr>
                <w:b w:val="false"/>
                <w:bCs w:val="false"/>
              </w:rPr>
              <w:t xml:space="preserve">Faculty / Teacher</w:t>
            </w:r>
          </w:p>
        </w:tc>
        <w:tc>
          <w:tcPr>
            <w:tcW w:type="dxa" w:w="7400"/>
          </w:tcPr>
          <w:p>
            <w:r>
              <w:rPr>
                <w:b w:val="false"/>
                <w:bCs w:val="false"/>
              </w:rPr>
              <w:t xml:space="preserve">Views own schedule, sets availability/preferences, requests leave. Occasional user, low technical expectation.</w:t>
            </w:r>
          </w:p>
        </w:tc>
      </w:tr>
      <w:tr>
        <w:tc>
          <w:tcPr>
            <w:tcW w:type="dxa" w:w="2600"/>
          </w:tcPr>
          <w:p>
            <w:r>
              <w:rPr>
                <w:b w:val="false"/>
                <w:bCs w:val="false"/>
              </w:rPr>
              <w:t xml:space="preserve">Student</w:t>
            </w:r>
          </w:p>
        </w:tc>
        <w:tc>
          <w:tcPr>
            <w:tcW w:type="dxa" w:w="7400"/>
          </w:tcPr>
          <w:p>
            <w:r>
              <w:rPr>
                <w:b w:val="false"/>
                <w:bCs w:val="false"/>
              </w:rPr>
              <w:t xml:space="preserve">Views own timetable (individualized once electives are involved). Mobile-first usage pattern expected.</w:t>
            </w:r>
          </w:p>
        </w:tc>
      </w:tr>
      <w:tr>
        <w:tc>
          <w:tcPr>
            <w:tcW w:type="dxa" w:w="2600"/>
          </w:tcPr>
          <w:p>
            <w:r>
              <w:rPr>
                <w:b w:val="false"/>
                <w:bCs w:val="false"/>
              </w:rPr>
              <w:t xml:space="preserve">Timetable Committee / Reviewer</w:t>
            </w:r>
          </w:p>
        </w:tc>
        <w:tc>
          <w:tcPr>
            <w:tcW w:type="dxa" w:w="7400"/>
          </w:tcPr>
          <w:p>
            <w:r>
              <w:rPr>
                <w:b w:val="false"/>
                <w:bCs w:val="false"/>
              </w:rPr>
              <w:t xml:space="preserve">Reviews a draft timetable before publish; common in colleges/universities. Needs a clear diff/summary view, not raw data.</w:t>
            </w:r>
          </w:p>
        </w:tc>
      </w:tr>
    </w:tbl>
    <w:p>
      <w:pPr>
        <w:pStyle w:val="Heading2"/>
      </w:pPr>
      <w:r>
        <w:t xml:space="preserve">2.4 Operating Environment</w:t>
      </w:r>
    </w:p>
    <w:p>
      <w:pPr>
        <w:pStyle w:val="ListParagraph"/>
        <w:numPr>
          <w:ilvl w:val="0"/>
          <w:numId w:val="2"/>
        </w:numPr>
        <w:spacing w:after="80"/>
      </w:pPr>
      <w:r>
        <w:t xml:space="preserve">Cloud-hosted, multi-tenant backend with horizontal scalability.</w:t>
      </w:r>
    </w:p>
    <w:p>
      <w:pPr>
        <w:pStyle w:val="ListParagraph"/>
        <w:numPr>
          <w:ilvl w:val="0"/>
          <w:numId w:val="2"/>
        </w:numPr>
        <w:spacing w:after="80"/>
      </w:pPr>
      <w:r>
        <w:t xml:space="preserve">Web application accessible via modern browsers; responsive layout for mobile/tablet use (student and faculty views in particular).</w:t>
      </w:r>
    </w:p>
    <w:p>
      <w:pPr>
        <w:pStyle w:val="ListParagraph"/>
        <w:numPr>
          <w:ilvl w:val="0"/>
          <w:numId w:val="2"/>
        </w:numPr>
        <w:spacing w:after="80"/>
      </w:pPr>
      <w:r>
        <w:t xml:space="preserve">No specialized client hardware required.</w:t>
      </w:r>
    </w:p>
    <w:p>
      <w:pPr>
        <w:pStyle w:val="Heading2"/>
      </w:pPr>
      <w:r>
        <w:t xml:space="preserve">2.5 Design and Implementation Constraints</w:t>
      </w:r>
    </w:p>
    <w:p>
      <w:pPr>
        <w:pStyle w:val="ListParagraph"/>
        <w:numPr>
          <w:ilvl w:val="0"/>
          <w:numId w:val="2"/>
        </w:numPr>
        <w:spacing w:after="80"/>
      </w:pPr>
      <w:r>
        <w:t xml:space="preserve">The generation engine must use a constraint-programming or equivalent optimization approach (e.g., CP-SAT) capable of proving zero hard-constraint violations, not a purely heuristic approach with no correctness guarantee.</w:t>
      </w:r>
    </w:p>
    <w:p>
      <w:pPr>
        <w:pStyle w:val="ListParagraph"/>
        <w:numPr>
          <w:ilvl w:val="0"/>
          <w:numId w:val="2"/>
        </w:numPr>
        <w:spacing w:after="80"/>
      </w:pPr>
      <w:r>
        <w:t xml:space="preserve">Constraint rules must be represented declaratively/configurably, not hardcoded into the solver, so new institution types and rule variations do not require code changes.</w:t>
      </w:r>
    </w:p>
    <w:p>
      <w:pPr>
        <w:pStyle w:val="ListParagraph"/>
        <w:numPr>
          <w:ilvl w:val="0"/>
          <w:numId w:val="2"/>
        </w:numPr>
        <w:spacing w:after="80"/>
      </w:pPr>
      <w:r>
        <w:t xml:space="preserve">Tenant data must be logically (and ideally physically) isolated to prevent any cross-tenant data access.</w:t>
      </w:r>
    </w:p>
    <w:p>
      <w:pPr>
        <w:pStyle w:val="Heading2"/>
      </w:pPr>
      <w:r>
        <w:t xml:space="preserve">2.6 Assumptions and Dependencies</w:t>
      </w:r>
    </w:p>
    <w:p>
      <w:pPr>
        <w:pStyle w:val="ListParagraph"/>
        <w:numPr>
          <w:ilvl w:val="0"/>
          <w:numId w:val="2"/>
        </w:numPr>
        <w:spacing w:after="80"/>
      </w:pPr>
      <w:r>
        <w:t xml:space="preserve">Elective enrollment (which students are in which elective sections) is provided to the system as a resolved input for each term — via import or direct entry — and is not computed by this system in v1.</w:t>
      </w:r>
    </w:p>
    <w:p>
      <w:pPr>
        <w:pStyle w:val="ListParagraph"/>
        <w:numPr>
          <w:ilvl w:val="0"/>
          <w:numId w:val="2"/>
        </w:numPr>
        <w:spacing w:after="80"/>
      </w:pPr>
      <w:r>
        <w:t xml:space="preserve">Institutions are responsible for the accuracy of master data they enter or import (faculty eligibility, room capacities, required contact hours).</w:t>
      </w:r>
    </w:p>
    <w:p>
      <w:pPr>
        <w:pStyle w:val="ListParagraph"/>
        <w:numPr>
          <w:ilvl w:val="0"/>
          <w:numId w:val="2"/>
        </w:numPr>
        <w:spacing w:after="80"/>
      </w:pPr>
      <w:r>
        <w:t xml:space="preserve">Underlying cloud infrastructure provides the compute elasticity needed to meet the scale targets in Section 9.</w:t>
      </w:r>
    </w:p>
    <w:p>
      <w:r>
        <w:br w:type="page"/>
      </w:r>
    </w:p>
    <w:p>
      <w:pPr>
        <w:pStyle w:val="Heading1"/>
      </w:pPr>
      <w:r>
        <w:t xml:space="preserve">3. System Features (Functional Requirements)</w:t>
      </w:r>
    </w:p>
    <w:p>
      <w:pPr>
        <w:spacing w:after="160"/>
      </w:pPr>
      <w:r>
        <w:t xml:space="preserve">Requirements are grouped by module and numbered FR-&lt;module&gt;.&lt;n&gt; for traceability.</w:t>
      </w:r>
    </w:p>
    <w:p>
      <w:pPr>
        <w:pStyle w:val="Heading2"/>
      </w:pPr>
      <w:r>
        <w:t xml:space="preserve">3.1 Tenant &amp; Institution Management</w:t>
      </w:r>
    </w:p>
    <w:p>
      <w:pPr>
        <w:pStyle w:val="ListParagraph"/>
        <w:numPr>
          <w:ilvl w:val="0"/>
          <w:numId w:val="2"/>
        </w:numPr>
        <w:spacing w:after="80"/>
      </w:pPr>
      <w:r>
        <w:t xml:space="preserve">FR-1.1: Onboard a new tenant (institution) with isolated data, its own configuration, and its own admin account(s).</w:t>
      </w:r>
    </w:p>
    <w:p>
      <w:pPr>
        <w:pStyle w:val="ListParagraph"/>
        <w:numPr>
          <w:ilvl w:val="0"/>
          <w:numId w:val="2"/>
        </w:numPr>
        <w:spacing w:after="80"/>
      </w:pPr>
      <w:r>
        <w:t xml:space="preserve">FR-1.2: Configure institution type (school / college / university / coaching institute), which determines which optional modules (e.g., elective scheduling) are surfaced by default.</w:t>
      </w:r>
    </w:p>
    <w:p>
      <w:pPr>
        <w:pStyle w:val="ListParagraph"/>
        <w:numPr>
          <w:ilvl w:val="0"/>
          <w:numId w:val="2"/>
        </w:numPr>
        <w:spacing w:after="80"/>
      </w:pPr>
      <w:r>
        <w:t xml:space="preserve">FR-1.3: Configure the period/day template per institution or per campus, including a variable number of periods per weekday and support for multiple shifts (e.g., morning/afternoon) sharing the same rooms.</w:t>
      </w:r>
    </w:p>
    <w:p>
      <w:pPr>
        <w:pStyle w:val="ListParagraph"/>
        <w:numPr>
          <w:ilvl w:val="0"/>
          <w:numId w:val="2"/>
        </w:numPr>
        <w:spacing w:after="80"/>
      </w:pPr>
      <w:r>
        <w:t xml:space="preserve">FR-1.4: Support multiple campuses under a single tenant, each with its own rooms and period templates but shared faculty pools where applicable.</w:t>
      </w:r>
    </w:p>
    <w:p>
      <w:pPr>
        <w:pStyle w:val="Heading2"/>
      </w:pPr>
      <w:r>
        <w:t xml:space="preserve">3.2 Master Data Management</w:t>
      </w:r>
    </w:p>
    <w:p>
      <w:pPr>
        <w:pStyle w:val="ListParagraph"/>
        <w:numPr>
          <w:ilvl w:val="0"/>
          <w:numId w:val="2"/>
        </w:numPr>
        <w:spacing w:after="80"/>
      </w:pPr>
      <w:r>
        <w:t xml:space="preserve">FR-2.1: CRUD operations for departments, courses, faculty, rooms/labs, cohorts/classes, and batches.</w:t>
      </w:r>
    </w:p>
    <w:p>
      <w:pPr>
        <w:pStyle w:val="ListParagraph"/>
        <w:numPr>
          <w:ilvl w:val="0"/>
          <w:numId w:val="2"/>
        </w:numPr>
        <w:spacing w:after="80"/>
      </w:pPr>
      <w:r>
        <w:t xml:space="preserve">FR-2.2: Bulk import/export (CSV/Excel) for all master data entities.</w:t>
      </w:r>
    </w:p>
    <w:p>
      <w:pPr>
        <w:pStyle w:val="ListParagraph"/>
        <w:numPr>
          <w:ilvl w:val="0"/>
          <w:numId w:val="2"/>
        </w:numPr>
        <w:spacing w:after="80"/>
      </w:pPr>
      <w:r>
        <w:t xml:space="preserve">FR-2.3: Define faculty–course–cohort eligibility explicitly (which faculty may teach which course to which cohort), independent of general subject qualification, to support real restrictions such as grade-band exclusivity or seniority-gated courses.</w:t>
      </w:r>
    </w:p>
    <w:p>
      <w:pPr>
        <w:pStyle w:val="ListParagraph"/>
        <w:numPr>
          <w:ilvl w:val="0"/>
          <w:numId w:val="2"/>
        </w:numPr>
        <w:spacing w:after="80"/>
      </w:pPr>
      <w:r>
        <w:t xml:space="preserve">FR-2.4: Define required weekly/term contact hours per (course, cohort) pair, and validate configuration consistency before generation (e.g., a faculty member's total required hours must not exceed their configured cap; flag this at data-entry time).</w:t>
      </w:r>
    </w:p>
    <w:p>
      <w:pPr>
        <w:pStyle w:val="Heading2"/>
      </w:pPr>
      <w:r>
        <w:t xml:space="preserve">3.3 Elective-Based Cohort Scheduling</w:t>
      </w:r>
    </w:p>
    <w:p>
      <w:pPr>
        <w:spacing w:after="160"/>
      </w:pPr>
      <w:r>
        <w:t xml:space="preserve">Elective preference collection and automated seat-allotment are explicitly out of scope for this version (Section 10). The system instead consumes a pre-resolved enrollment dataset:</w:t>
      </w:r>
    </w:p>
    <w:p>
      <w:pPr>
        <w:pStyle w:val="ListParagraph"/>
        <w:numPr>
          <w:ilvl w:val="0"/>
          <w:numId w:val="2"/>
        </w:numPr>
        <w:spacing w:after="80"/>
      </w:pPr>
      <w:r>
        <w:t xml:space="preserve">FR-3.1: Import or enter a pre-resolved elective enrollment dataset per term (student ↔ elective-section mapping), including cross-department electives.</w:t>
      </w:r>
    </w:p>
    <w:p>
      <w:pPr>
        <w:pStyle w:val="ListParagraph"/>
        <w:numPr>
          <w:ilvl w:val="0"/>
          <w:numId w:val="2"/>
        </w:numPr>
        <w:spacing w:after="80"/>
      </w:pPr>
      <w:r>
        <w:t xml:space="preserve">FR-3.2: Treat each elective section as a schedulable cohort with its own enrolled-student list, feeding directly into the generation engine alongside fixed cohorts.</w:t>
      </w:r>
    </w:p>
    <w:p>
      <w:pPr>
        <w:pStyle w:val="ListParagraph"/>
        <w:numPr>
          <w:ilvl w:val="0"/>
          <w:numId w:val="2"/>
        </w:numPr>
        <w:spacing w:after="80"/>
      </w:pPr>
      <w:r>
        <w:t xml:space="preserve">FR-3.3: Generate a correct individual timetable per student once elective enrollment is known, since two students nominally in the “same” cohort may have different elective sections and therefore different full schedules.</w:t>
      </w:r>
    </w:p>
    <w:p>
      <w:pPr>
        <w:pStyle w:val="ListParagraph"/>
        <w:numPr>
          <w:ilvl w:val="0"/>
          <w:numId w:val="2"/>
        </w:numPr>
        <w:spacing w:after="80"/>
      </w:pPr>
      <w:r>
        <w:t xml:space="preserve">FR-3.4: Support re-importing an updated enrollment dataset (e.g., after a manual add/drop) and re-solving only the affected portion of the timetable (see FR-6.4, incremental regeneration).</w:t>
      </w:r>
    </w:p>
    <w:p>
      <w:pPr>
        <w:pStyle w:val="Heading2"/>
      </w:pPr>
      <w:r>
        <w:t xml:space="preserve">3.4 Batches &amp; Laboratories</w:t>
      </w:r>
    </w:p>
    <w:p>
      <w:pPr>
        <w:pStyle w:val="ListParagraph"/>
        <w:numPr>
          <w:ilvl w:val="0"/>
          <w:numId w:val="2"/>
        </w:numPr>
        <w:spacing w:after="80"/>
      </w:pPr>
      <w:r>
        <w:t xml:space="preserve">FR-4.1: Split a cohort into N batches for a given lab/practical course, each batch scheduled independently, typically within the same broad time window.</w:t>
      </w:r>
    </w:p>
    <w:p>
      <w:pPr>
        <w:pStyle w:val="ListParagraph"/>
        <w:numPr>
          <w:ilvl w:val="0"/>
          <w:numId w:val="2"/>
        </w:numPr>
        <w:spacing w:after="80"/>
      </w:pPr>
      <w:r>
        <w:t xml:space="preserve">FR-4.2: Support configurable batch-rotation patterns (e.g., Batch A and Batch B alternate between two labs across weeks) that remain stable and predictable across regenerations rather than being re-randomized each run.</w:t>
      </w:r>
    </w:p>
    <w:p>
      <w:pPr>
        <w:pStyle w:val="ListParagraph"/>
        <w:numPr>
          <w:ilvl w:val="0"/>
          <w:numId w:val="2"/>
        </w:numPr>
        <w:spacing w:after="80"/>
      </w:pPr>
      <w:r>
        <w:t xml:space="preserve">FR-4.3: Match lab/room assignment to a course's declared equipment/type requirement (e.g., a chemistry practical must be assigned to a room tagged as a chemistry lab).</w:t>
      </w:r>
    </w:p>
    <w:p>
      <w:pPr>
        <w:pStyle w:val="ListParagraph"/>
        <w:numPr>
          <w:ilvl w:val="0"/>
          <w:numId w:val="2"/>
        </w:numPr>
        <w:spacing w:after="80"/>
      </w:pPr>
      <w:r>
        <w:t xml:space="preserve">FR-4.4: Enforce shared-resource capacity limits across batches and across cohorts — e.g., if only two chemistry labs exist tenant-wide, at most two chemistry practicals may run in any given slot, regardless of how many cohorts want one.</w:t>
      </w:r>
    </w:p>
    <w:p>
      <w:pPr>
        <w:pStyle w:val="Heading2"/>
      </w:pPr>
      <w:r>
        <w:t xml:space="preserve">3.5 Constraint Configuration</w:t>
      </w:r>
    </w:p>
    <w:p>
      <w:pPr>
        <w:pStyle w:val="ListParagraph"/>
        <w:numPr>
          <w:ilvl w:val="0"/>
          <w:numId w:val="2"/>
        </w:numPr>
        <w:spacing w:after="80"/>
      </w:pPr>
      <w:r>
        <w:t xml:space="preserve">FR-5.1: Support configurable hard constraints per tenant (Section 7.1).</w:t>
      </w:r>
    </w:p>
    <w:p>
      <w:pPr>
        <w:pStyle w:val="ListParagraph"/>
        <w:numPr>
          <w:ilvl w:val="0"/>
          <w:numId w:val="2"/>
        </w:numPr>
        <w:spacing w:after="80"/>
      </w:pPr>
      <w:r>
        <w:t xml:space="preserve">FR-5.2: Support configurable soft/preference constraints with adjustable weights per tenant (Section 7.2).</w:t>
      </w:r>
    </w:p>
    <w:p>
      <w:pPr>
        <w:pStyle w:val="ListParagraph"/>
        <w:numPr>
          <w:ilvl w:val="0"/>
          <w:numId w:val="2"/>
        </w:numPr>
        <w:spacing w:after="80"/>
      </w:pPr>
      <w:r>
        <w:t xml:space="preserve">FR-5.3: Support per-faculty availability windows and reserved non-teaching/admin blocks, distinct from “faculty absent.”</w:t>
      </w:r>
    </w:p>
    <w:p>
      <w:pPr>
        <w:pStyle w:val="ListParagraph"/>
        <w:numPr>
          <w:ilvl w:val="0"/>
          <w:numId w:val="2"/>
        </w:numPr>
        <w:spacing w:after="80"/>
      </w:pPr>
      <w:r>
        <w:t xml:space="preserve">FR-5.4: Support institution-wide blocked slots (assembly, lunch, common breaks, chapel, etc.).</w:t>
      </w:r>
    </w:p>
    <w:p>
      <w:pPr>
        <w:pStyle w:val="ListParagraph"/>
        <w:numPr>
          <w:ilvl w:val="0"/>
          <w:numId w:val="2"/>
        </w:numPr>
        <w:spacing w:after="80"/>
      </w:pPr>
      <w:r>
        <w:t xml:space="preserve">FR-5.5: Provide a rule builder allowing an institution admin to define new constraint types (e.g., “no faculty teaches more than two consecutive hours,” “elective sections must not overlap any core course for the same cohort”) without requiring a code change — the primary mechanism by which the platform supports institutions whose exact requirements are unknown in advance.</w:t>
      </w:r>
    </w:p>
    <w:p>
      <w:pPr>
        <w:pStyle w:val="Heading2"/>
      </w:pPr>
      <w:r>
        <w:t xml:space="preserve">3.6 Class-Timetable Generation Engine</w:t>
      </w:r>
    </w:p>
    <w:p>
      <w:pPr>
        <w:pStyle w:val="ListParagraph"/>
        <w:numPr>
          <w:ilvl w:val="0"/>
          <w:numId w:val="2"/>
        </w:numPr>
        <w:spacing w:after="80"/>
      </w:pPr>
      <w:r>
        <w:t xml:space="preserve">FR-6.1: Generate a complete, conflict-free timetable across all cohorts, batches, and elective sections for a tenant in a single run.</w:t>
      </w:r>
    </w:p>
    <w:p>
      <w:pPr>
        <w:pStyle w:val="ListParagraph"/>
        <w:numPr>
          <w:ilvl w:val="0"/>
          <w:numId w:val="2"/>
        </w:numPr>
        <w:spacing w:after="80"/>
      </w:pPr>
      <w:r>
        <w:t xml:space="preserve">FR-6.2: Guarantee zero hard-constraint violations in generated output, independently re-verified by a conflict-checker decoupled from the solver itself.</w:t>
      </w:r>
    </w:p>
    <w:p>
      <w:pPr>
        <w:pStyle w:val="ListParagraph"/>
        <w:numPr>
          <w:ilvl w:val="0"/>
          <w:numId w:val="2"/>
        </w:numPr>
        <w:spacing w:after="80"/>
      </w:pPr>
      <w:r>
        <w:t xml:space="preserve">FR-6.3: On infeasibility, report the specific conflicting constraints in human-readable form (e.g., naming the faculty member and overlapping course/cohort pairs responsible), not a generic failure message.</w:t>
      </w:r>
    </w:p>
    <w:p>
      <w:pPr>
        <w:pStyle w:val="ListParagraph"/>
        <w:numPr>
          <w:ilvl w:val="0"/>
          <w:numId w:val="2"/>
        </w:numPr>
        <w:spacing w:after="80"/>
      </w:pPr>
      <w:r>
        <w:t xml:space="preserve">FR-6.4: Support incremental regeneration — a single changed input (e.g., one faculty's availability, one enrollment change) should not force a full-tenant reshuffle by default.</w:t>
      </w:r>
    </w:p>
    <w:p>
      <w:pPr>
        <w:pStyle w:val="ListParagraph"/>
        <w:numPr>
          <w:ilvl w:val="0"/>
          <w:numId w:val="2"/>
        </w:numPr>
        <w:spacing w:after="80"/>
      </w:pPr>
      <w:r>
        <w:t xml:space="preserve">FR-6.5: Support generating multiple candidate solutions scored against a configurable objective (idle gaps, load balance, room utilization) so the admin can choose among them.</w:t>
      </w:r>
    </w:p>
    <w:p>
      <w:pPr>
        <w:pStyle w:val="ListParagraph"/>
        <w:numPr>
          <w:ilvl w:val="0"/>
          <w:numId w:val="2"/>
        </w:numPr>
        <w:spacing w:after="80"/>
      </w:pPr>
      <w:r>
        <w:t xml:space="preserve">FR-6.6: Support “what-if” simulation — preview the effect of a hypothetical change (e.g., hiring one more faculty member) without committing it.</w:t>
      </w:r>
    </w:p>
    <w:p>
      <w:pPr>
        <w:pStyle w:val="Heading2"/>
      </w:pPr>
      <w:r>
        <w:t xml:space="preserve">3.7 Exam-Timetable Module</w:t>
      </w:r>
    </w:p>
    <w:p>
      <w:pPr>
        <w:spacing w:after="160"/>
      </w:pPr>
      <w:r>
        <w:t xml:space="preserve">Exam scheduling is in scope for this version and reuses the class-timetable module's data model and constraint engine rather than being a separate system:</w:t>
      </w:r>
    </w:p>
    <w:p>
      <w:pPr>
        <w:pStyle w:val="ListParagraph"/>
        <w:numPr>
          <w:ilvl w:val="0"/>
          <w:numId w:val="2"/>
        </w:numPr>
        <w:spacing w:after="80"/>
      </w:pPr>
      <w:r>
        <w:t xml:space="preserve">FR-7.1: Define an exam schedule as a distinct timetable type, scoped to a term, reusing existing rooms, cohorts, and faculty (as invigilators) data.</w:t>
      </w:r>
    </w:p>
    <w:p>
      <w:pPr>
        <w:pStyle w:val="ListParagraph"/>
        <w:numPr>
          <w:ilvl w:val="0"/>
          <w:numId w:val="2"/>
        </w:numPr>
        <w:spacing w:after="80"/>
      </w:pPr>
      <w:r>
        <w:t xml:space="preserve">FR-7.2: Enforce exam-specific hard constraints (Section 7.1) such as no student having two overlapping exams and room seating-capacity limits for exam conditions (which may differ from regular classroom capacity, e.g., reduced density).</w:t>
      </w:r>
    </w:p>
    <w:p>
      <w:pPr>
        <w:pStyle w:val="ListParagraph"/>
        <w:numPr>
          <w:ilvl w:val="0"/>
          <w:numId w:val="2"/>
        </w:numPr>
        <w:spacing w:after="80"/>
      </w:pPr>
      <w:r>
        <w:t xml:space="preserve">FR-7.3: Support exam-specific soft constraints (Section 7.2) such as spreading a student's exams across the exam period and minimizing consecutive-day exams.</w:t>
      </w:r>
    </w:p>
    <w:p>
      <w:pPr>
        <w:pStyle w:val="ListParagraph"/>
        <w:numPr>
          <w:ilvl w:val="0"/>
          <w:numId w:val="2"/>
        </w:numPr>
        <w:spacing w:after="80"/>
      </w:pPr>
      <w:r>
        <w:t xml:space="preserve">FR-7.4: Assign invigilators to exam sessions subject to the same faculty-availability and workload-cap constraints as regular teaching.</w:t>
      </w:r>
    </w:p>
    <w:p>
      <w:pPr>
        <w:pStyle w:val="ListParagraph"/>
        <w:numPr>
          <w:ilvl w:val="0"/>
          <w:numId w:val="2"/>
        </w:numPr>
        <w:spacing w:after="80"/>
      </w:pPr>
      <w:r>
        <w:t xml:space="preserve">FR-7.5: Produce exam-specific views and exports (seating charts by room, student-wise exam schedule, invigilator duty roster).</w:t>
      </w:r>
    </w:p>
    <w:p>
      <w:pPr>
        <w:pStyle w:val="Heading2"/>
      </w:pPr>
      <w:r>
        <w:t xml:space="preserve">3.8 Views, Exports &amp; Reporting</w:t>
      </w:r>
    </w:p>
    <w:p>
      <w:pPr>
        <w:pStyle w:val="ListParagraph"/>
        <w:numPr>
          <w:ilvl w:val="0"/>
          <w:numId w:val="2"/>
        </w:numPr>
        <w:spacing w:after="80"/>
      </w:pPr>
      <w:r>
        <w:t xml:space="preserve">FR-8.1: Cohort-wise, faculty-wise, room-wise, and department-wise timetable views.</w:t>
      </w:r>
    </w:p>
    <w:p>
      <w:pPr>
        <w:pStyle w:val="ListParagraph"/>
        <w:numPr>
          <w:ilvl w:val="0"/>
          <w:numId w:val="2"/>
        </w:numPr>
        <w:spacing w:after="80"/>
      </w:pPr>
      <w:r>
        <w:t xml:space="preserve">FR-8.2: Individual student-specific views that correctly reflect elective enrollment.</w:t>
      </w:r>
    </w:p>
    <w:p>
      <w:pPr>
        <w:pStyle w:val="ListParagraph"/>
        <w:numPr>
          <w:ilvl w:val="0"/>
          <w:numId w:val="2"/>
        </w:numPr>
        <w:spacing w:after="80"/>
      </w:pPr>
      <w:r>
        <w:t xml:space="preserve">FR-8.3: Export to PDF (print-ready), Excel/CSV, and ICS calendar format for sync into common calendar applications.</w:t>
      </w:r>
    </w:p>
    <w:p>
      <w:pPr>
        <w:pStyle w:val="ListParagraph"/>
        <w:numPr>
          <w:ilvl w:val="0"/>
          <w:numId w:val="2"/>
        </w:numPr>
        <w:spacing w:after="80"/>
      </w:pPr>
      <w:r>
        <w:t xml:space="preserve">FR-8.4: Auto-generated load-verification report (faculty × course × cohort × required-vs-scheduled hours × match status), available on demand at any time, not only immediately after generation.</w:t>
      </w:r>
    </w:p>
    <w:p>
      <w:pPr>
        <w:pStyle w:val="ListParagraph"/>
        <w:numPr>
          <w:ilvl w:val="0"/>
          <w:numId w:val="2"/>
        </w:numPr>
        <w:spacing w:after="80"/>
      </w:pPr>
      <w:r>
        <w:t xml:space="preserve">FR-8.5: Utilization dashboards — room utilization percentage, faculty load distribution, and idle-slot heatmaps, per tenant.</w:t>
      </w:r>
    </w:p>
    <w:p>
      <w:pPr>
        <w:pStyle w:val="Heading2"/>
      </w:pPr>
      <w:r>
        <w:t xml:space="preserve">3.9 Manual Editing &amp; Approval Workflow</w:t>
      </w:r>
    </w:p>
    <w:p>
      <w:pPr>
        <w:pStyle w:val="ListParagraph"/>
        <w:numPr>
          <w:ilvl w:val="0"/>
          <w:numId w:val="2"/>
        </w:numPr>
        <w:spacing w:after="80"/>
      </w:pPr>
      <w:r>
        <w:t xml:space="preserve">FR-9.1: Manual drag-and-drop editing of a generated timetable, with live conflict re-validation on every edit against the same hard-constraint set used during generation.</w:t>
      </w:r>
    </w:p>
    <w:p>
      <w:pPr>
        <w:pStyle w:val="ListParagraph"/>
        <w:numPr>
          <w:ilvl w:val="0"/>
          <w:numId w:val="2"/>
        </w:numPr>
        <w:spacing w:after="80"/>
      </w:pPr>
      <w:r>
        <w:t xml:space="preserve">FR-9.2: Cell locking so that regeneration never overwrites specific manually-fixed slots.</w:t>
      </w:r>
    </w:p>
    <w:p>
      <w:pPr>
        <w:pStyle w:val="ListParagraph"/>
        <w:numPr>
          <w:ilvl w:val="0"/>
          <w:numId w:val="2"/>
        </w:numPr>
        <w:spacing w:after="80"/>
      </w:pPr>
      <w:r>
        <w:t xml:space="preserve">FR-9.3: A draft → review → publish workflow with named approvers, supporting institutions that use a timetable committee rather than single-admin publishing.</w:t>
      </w:r>
    </w:p>
    <w:p>
      <w:pPr>
        <w:pStyle w:val="ListParagraph"/>
        <w:numPr>
          <w:ilvl w:val="0"/>
          <w:numId w:val="2"/>
        </w:numPr>
        <w:spacing w:after="80"/>
      </w:pPr>
      <w:r>
        <w:t xml:space="preserve">FR-9.4: Full audit trail of manual overrides (who, when, what changed, and an optional reason).</w:t>
      </w:r>
    </w:p>
    <w:p>
      <w:pPr>
        <w:pStyle w:val="Heading2"/>
      </w:pPr>
      <w:r>
        <w:t xml:space="preserve">3.10 Absence &amp; Substitution Management</w:t>
      </w:r>
    </w:p>
    <w:p>
      <w:pPr>
        <w:pStyle w:val="ListParagraph"/>
        <w:numPr>
          <w:ilvl w:val="0"/>
          <w:numId w:val="2"/>
        </w:numPr>
        <w:spacing w:after="80"/>
      </w:pPr>
      <w:r>
        <w:t xml:space="preserve">FR-10.1: Mark a faculty member absent for a date/period range.</w:t>
      </w:r>
    </w:p>
    <w:p>
      <w:pPr>
        <w:pStyle w:val="ListParagraph"/>
        <w:numPr>
          <w:ilvl w:val="0"/>
          <w:numId w:val="2"/>
        </w:numPr>
        <w:spacing w:after="80"/>
      </w:pPr>
      <w:r>
        <w:t xml:space="preserve">FR-10.2: Automatically suggest eligible substitutes (free at that slot, eligible for the course, not already at their workload cap that day).</w:t>
      </w:r>
    </w:p>
    <w:p>
      <w:pPr>
        <w:pStyle w:val="ListParagraph"/>
        <w:numPr>
          <w:ilvl w:val="0"/>
          <w:numId w:val="2"/>
        </w:numPr>
        <w:spacing w:after="80"/>
      </w:pPr>
      <w:r>
        <w:t xml:space="preserve">FR-10.3: Publish substitution changes without triggering a full regeneration, notifying only the affected parties.</w:t>
      </w:r>
    </w:p>
    <w:p>
      <w:pPr>
        <w:pStyle w:val="Heading2"/>
      </w:pPr>
      <w:r>
        <w:t xml:space="preserve">3.11 Notifications</w:t>
      </w:r>
    </w:p>
    <w:p>
      <w:pPr>
        <w:pStyle w:val="ListParagraph"/>
        <w:numPr>
          <w:ilvl w:val="0"/>
          <w:numId w:val="2"/>
        </w:numPr>
        <w:spacing w:after="80"/>
      </w:pPr>
      <w:r>
        <w:t xml:space="preserve">FR-11.1: Notify affected faculty/students when their schedule changes, via a configurable channel (email, push, SMS) per tenant preference.</w:t>
      </w:r>
    </w:p>
    <w:p>
      <w:pPr>
        <w:pStyle w:val="ListParagraph"/>
        <w:numPr>
          <w:ilvl w:val="0"/>
          <w:numId w:val="2"/>
        </w:numPr>
        <w:spacing w:after="80"/>
      </w:pPr>
      <w:r>
        <w:t xml:space="preserve">FR-11.2: Optional digest notifications (e.g., a weekly schedule summary).</w:t>
      </w:r>
    </w:p>
    <w:p>
      <w:pPr>
        <w:pStyle w:val="Heading2"/>
      </w:pPr>
      <w:r>
        <w:t xml:space="preserve">3.12 Access Control &amp; Integration</w:t>
      </w:r>
    </w:p>
    <w:p>
      <w:pPr>
        <w:pStyle w:val="ListParagraph"/>
        <w:numPr>
          <w:ilvl w:val="0"/>
          <w:numId w:val="2"/>
        </w:numPr>
        <w:spacing w:after="80"/>
      </w:pPr>
      <w:r>
        <w:t xml:space="preserve">FR-12.1: Enforce role-based access control at the API layer for every user class in Section 2.3.</w:t>
      </w:r>
    </w:p>
    <w:p>
      <w:pPr>
        <w:pStyle w:val="ListParagraph"/>
        <w:numPr>
          <w:ilvl w:val="0"/>
          <w:numId w:val="2"/>
        </w:numPr>
        <w:spacing w:after="80"/>
      </w:pPr>
      <w:r>
        <w:t xml:space="preserve">FR-12.2: Provide an API for integration with an institution's existing ERP/LMS/SIS.</w:t>
      </w:r>
    </w:p>
    <w:p>
      <w:pPr>
        <w:pStyle w:val="ListParagraph"/>
        <w:numPr>
          <w:ilvl w:val="0"/>
          <w:numId w:val="2"/>
        </w:numPr>
        <w:spacing w:after="80"/>
      </w:pPr>
      <w:r>
        <w:t xml:space="preserve">FR-12.3: Support single sign-on (SSO) against institutional identity providers as an integration option.</w:t>
      </w:r>
    </w:p>
    <w:p>
      <w:pPr>
        <w:pStyle w:val="Heading2"/>
      </w:pPr>
      <w:r>
        <w:t xml:space="preserve">3.13 Localization &amp; Accessibility</w:t>
      </w:r>
    </w:p>
    <w:p>
      <w:pPr>
        <w:pStyle w:val="ListParagraph"/>
        <w:numPr>
          <w:ilvl w:val="0"/>
          <w:numId w:val="2"/>
        </w:numPr>
        <w:spacing w:after="80"/>
      </w:pPr>
      <w:r>
        <w:t xml:space="preserve">FR-13.1: Support multi-language UI and output content (course/subject names in multiple scripts/languages, as is common in Indian institutions).</w:t>
      </w:r>
    </w:p>
    <w:p>
      <w:pPr>
        <w:pStyle w:val="ListParagraph"/>
        <w:numPr>
          <w:ilvl w:val="0"/>
          <w:numId w:val="2"/>
        </w:numPr>
        <w:spacing w:after="80"/>
      </w:pPr>
      <w:r>
        <w:t xml:space="preserve">FR-13.2: Support accessibility-aware room assignment (e.g., preferring ground-floor/accessible rooms for a student or faculty member with mobility needs) as a configurable rule, since policy on this varies by institution.</w:t>
      </w:r>
    </w:p>
    <w:p>
      <w:r>
        <w:br w:type="page"/>
      </w:r>
    </w:p>
    <w:p>
      <w:pPr>
        <w:pStyle w:val="Heading1"/>
      </w:pPr>
      <w:r>
        <w:t xml:space="preserve">4. External Interface Requirements</w:t>
      </w:r>
    </w:p>
    <w:p>
      <w:pPr>
        <w:pStyle w:val="Heading2"/>
      </w:pPr>
      <w:r>
        <w:t xml:space="preserve">4.1 User Interfaces</w:t>
      </w:r>
    </w:p>
    <w:p>
      <w:pPr>
        <w:pStyle w:val="ListParagraph"/>
        <w:numPr>
          <w:ilvl w:val="0"/>
          <w:numId w:val="2"/>
        </w:numPr>
        <w:spacing w:after="80"/>
      </w:pPr>
      <w:r>
        <w:t xml:space="preserve">Responsive web dashboard for admins, department heads, and the timetable committee.</w:t>
      </w:r>
    </w:p>
    <w:p>
      <w:pPr>
        <w:pStyle w:val="ListParagraph"/>
        <w:numPr>
          <w:ilvl w:val="0"/>
          <w:numId w:val="2"/>
        </w:numPr>
        <w:spacing w:after="80"/>
      </w:pPr>
      <w:r>
        <w:t xml:space="preserve">Mobile-friendly views for faculty and student schedule access.</w:t>
      </w:r>
    </w:p>
    <w:p>
      <w:pPr>
        <w:pStyle w:val="ListParagraph"/>
        <w:numPr>
          <w:ilvl w:val="0"/>
          <w:numId w:val="2"/>
        </w:numPr>
        <w:spacing w:after="80"/>
      </w:pPr>
      <w:r>
        <w:t xml:space="preserve">A drag-and-drop timetable editor with live conflict highlighting.</w:t>
      </w:r>
    </w:p>
    <w:p>
      <w:pPr>
        <w:pStyle w:val="Heading2"/>
      </w:pPr>
      <w:r>
        <w:t xml:space="preserve">4.2 Hardware Interfaces</w:t>
      </w:r>
    </w:p>
    <w:p>
      <w:pPr>
        <w:spacing w:after="160"/>
      </w:pPr>
      <w:r>
        <w:t xml:space="preserve">None beyond standard client devices (desktop, tablet, mobile) with a modern web browser.</w:t>
      </w:r>
    </w:p>
    <w:p>
      <w:pPr>
        <w:pStyle w:val="Heading2"/>
      </w:pPr>
      <w:r>
        <w:t xml:space="preserve">4.3 Software Interfaces</w:t>
      </w:r>
    </w:p>
    <w:p>
      <w:pPr>
        <w:pStyle w:val="ListParagraph"/>
        <w:numPr>
          <w:ilvl w:val="0"/>
          <w:numId w:val="2"/>
        </w:numPr>
        <w:spacing w:after="80"/>
      </w:pPr>
      <w:r>
        <w:t xml:space="preserve">Relational database for master data and generated timetables.</w:t>
      </w:r>
    </w:p>
    <w:p>
      <w:pPr>
        <w:pStyle w:val="ListParagraph"/>
        <w:numPr>
          <w:ilvl w:val="0"/>
          <w:numId w:val="2"/>
        </w:numPr>
        <w:spacing w:after="80"/>
      </w:pPr>
      <w:r>
        <w:t xml:space="preserve">Constraint-solving engine (e.g., OR-Tools CP-SAT) invoked as an internal service.</w:t>
      </w:r>
    </w:p>
    <w:p>
      <w:pPr>
        <w:pStyle w:val="ListParagraph"/>
        <w:numPr>
          <w:ilvl w:val="0"/>
          <w:numId w:val="2"/>
        </w:numPr>
        <w:spacing w:after="80"/>
      </w:pPr>
      <w:r>
        <w:t xml:space="preserve">Calendar export via the ICS standard.</w:t>
      </w:r>
    </w:p>
    <w:p>
      <w:pPr>
        <w:pStyle w:val="ListParagraph"/>
        <w:numPr>
          <w:ilvl w:val="0"/>
          <w:numId w:val="2"/>
        </w:numPr>
        <w:spacing w:after="80"/>
      </w:pPr>
      <w:r>
        <w:t xml:space="preserve">SSO integration via standard protocols (SAML/OAuth2) where an institution's identity provider supports them.</w:t>
      </w:r>
    </w:p>
    <w:p>
      <w:pPr>
        <w:pStyle w:val="Heading2"/>
      </w:pPr>
      <w:r>
        <w:t xml:space="preserve">4.4 Communication Interfaces</w:t>
      </w:r>
    </w:p>
    <w:p>
      <w:pPr>
        <w:pStyle w:val="ListParagraph"/>
        <w:numPr>
          <w:ilvl w:val="0"/>
          <w:numId w:val="2"/>
        </w:numPr>
        <w:spacing w:after="80"/>
      </w:pPr>
      <w:r>
        <w:t xml:space="preserve">REST (or GraphQL) API for all core operations, enabling ERP/LMS integration.</w:t>
      </w:r>
    </w:p>
    <w:p>
      <w:pPr>
        <w:pStyle w:val="ListParagraph"/>
        <w:numPr>
          <w:ilvl w:val="0"/>
          <w:numId w:val="2"/>
        </w:numPr>
        <w:spacing w:after="80"/>
      </w:pPr>
      <w:r>
        <w:t xml:space="preserve">Webhook support for outbound event notification (e.g., “timetable published,” “substitution assigned”).</w:t>
      </w:r>
    </w:p>
    <w:p>
      <w:pPr>
        <w:pStyle w:val="ListParagraph"/>
        <w:numPr>
          <w:ilvl w:val="0"/>
          <w:numId w:val="2"/>
        </w:numPr>
        <w:spacing w:after="80"/>
      </w:pPr>
      <w:r>
        <w:t xml:space="preserve">Email/push/SMS gateway integration for notifications.</w:t>
      </w:r>
    </w:p>
    <w:p>
      <w:r>
        <w:br w:type="page"/>
      </w:r>
    </w:p>
    <w:p>
      <w:pPr>
        <w:pStyle w:val="Heading1"/>
      </w:pPr>
      <w:r>
        <w:t xml:space="preserve">5. Non-Functional Requirements</w:t>
      </w:r>
    </w:p>
    <w:p>
      <w:pPr>
        <w:pStyle w:val="Heading2"/>
      </w:pPr>
      <w:r>
        <w:t xml:space="preserve">5.1 Correctness &amp; Reliability</w:t>
      </w:r>
    </w:p>
    <w:p>
      <w:pPr>
        <w:pStyle w:val="ListParagraph"/>
        <w:numPr>
          <w:ilvl w:val="0"/>
          <w:numId w:val="2"/>
        </w:numPr>
        <w:spacing w:after="80"/>
      </w:pPr>
      <w:r>
        <w:t xml:space="preserve">NFR-1: Zero hard-constraint violations in any published timetable, independently verified by a conflict-checker decoupled from the solver, applied equally to generated and manually-edited output.</w:t>
      </w:r>
    </w:p>
    <w:p>
      <w:pPr>
        <w:pStyle w:val="ListParagraph"/>
        <w:numPr>
          <w:ilvl w:val="0"/>
          <w:numId w:val="2"/>
        </w:numPr>
        <w:spacing w:after="80"/>
      </w:pPr>
      <w:r>
        <w:t xml:space="preserve">NFR-2: Deterministic reproducibility — the same input and solver configuration should reproduce, or clearly explain deviation from, a prior result.</w:t>
      </w:r>
    </w:p>
    <w:p>
      <w:pPr>
        <w:pStyle w:val="ListParagraph"/>
        <w:numPr>
          <w:ilvl w:val="0"/>
          <w:numId w:val="2"/>
        </w:numPr>
        <w:spacing w:after="80"/>
      </w:pPr>
      <w:r>
        <w:t xml:space="preserve">NFR-3: Atomic publish — no partially-updated timetable state is ever visible to end users.</w:t>
      </w:r>
    </w:p>
    <w:p>
      <w:pPr>
        <w:pStyle w:val="Heading2"/>
      </w:pPr>
      <w:r>
        <w:t xml:space="preserve">5.2 Performance &amp; Scalability</w:t>
      </w:r>
    </w:p>
    <w:p>
      <w:pPr>
        <w:pStyle w:val="ListParagraph"/>
        <w:numPr>
          <w:ilvl w:val="0"/>
          <w:numId w:val="2"/>
        </w:numPr>
        <w:spacing w:after="80"/>
      </w:pPr>
      <w:r>
        <w:t xml:space="preserve">NFR-4: Explicit solve-time SLA per scale tier, as defined in Section 9 — no scale claim should be left unquantified.</w:t>
      </w:r>
    </w:p>
    <w:p>
      <w:pPr>
        <w:pStyle w:val="ListParagraph"/>
        <w:numPr>
          <w:ilvl w:val="0"/>
          <w:numId w:val="2"/>
        </w:numPr>
        <w:spacing w:after="80"/>
      </w:pPr>
      <w:r>
        <w:t xml:space="preserve">NFR-5: The architecture must support at least a 10–50x growth in entities (tenants, cohorts, faculty) without redesign, through added compute and configuration only.</w:t>
      </w:r>
    </w:p>
    <w:p>
      <w:pPr>
        <w:pStyle w:val="ListParagraph"/>
        <w:numPr>
          <w:ilvl w:val="0"/>
          <w:numId w:val="2"/>
        </w:numPr>
        <w:spacing w:after="80"/>
      </w:pPr>
      <w:r>
        <w:t xml:space="preserve">NFR-6: Incremental regeneration (FR-6.4) must complete in a small fraction of full-regeneration time for a single-entity change (target: under 10% of full-solve time).</w:t>
      </w:r>
    </w:p>
    <w:p>
      <w:pPr>
        <w:pStyle w:val="ListParagraph"/>
        <w:numPr>
          <w:ilvl w:val="0"/>
          <w:numId w:val="2"/>
        </w:numPr>
        <w:spacing w:after="80"/>
      </w:pPr>
      <w:r>
        <w:t xml:space="preserve">NFR-7: Exam-timetable generation must meet the same scale and SLA expectations as class-timetable generation, since it shares the same engine.</w:t>
      </w:r>
    </w:p>
    <w:p>
      <w:pPr>
        <w:pStyle w:val="Heading2"/>
      </w:pPr>
      <w:r>
        <w:t xml:space="preserve">5.3 Usability</w:t>
      </w:r>
    </w:p>
    <w:p>
      <w:pPr>
        <w:pStyle w:val="ListParagraph"/>
        <w:numPr>
          <w:ilvl w:val="0"/>
          <w:numId w:val="2"/>
        </w:numPr>
        <w:spacing w:after="80"/>
      </w:pPr>
      <w:r>
        <w:t xml:space="preserve">NFR-8: A non-technical institution admin must be able to complete the full workflow — setup, generation, review, and publish — without engineering support.</w:t>
      </w:r>
    </w:p>
    <w:p>
      <w:pPr>
        <w:pStyle w:val="ListParagraph"/>
        <w:numPr>
          <w:ilvl w:val="0"/>
          <w:numId w:val="2"/>
        </w:numPr>
        <w:spacing w:after="80"/>
      </w:pPr>
      <w:r>
        <w:t xml:space="preserve">NFR-9: Views should be visually familiar to institutions' existing paper/Excel timetable conventions to ease adoption.</w:t>
      </w:r>
    </w:p>
    <w:p>
      <w:pPr>
        <w:pStyle w:val="ListParagraph"/>
        <w:numPr>
          <w:ilvl w:val="0"/>
          <w:numId w:val="2"/>
        </w:numPr>
        <w:spacing w:after="80"/>
      </w:pPr>
      <w:r>
        <w:t xml:space="preserve">NFR-10: Infeasibility and conflict messages must be human-readable and actionable (ties to FR-6.3).</w:t>
      </w:r>
    </w:p>
    <w:p>
      <w:pPr>
        <w:pStyle w:val="Heading2"/>
      </w:pPr>
      <w:r>
        <w:t xml:space="preserve">5.4 Availability &amp; Operations</w:t>
      </w:r>
    </w:p>
    <w:p>
      <w:pPr>
        <w:pStyle w:val="ListParagraph"/>
        <w:numPr>
          <w:ilvl w:val="0"/>
          <w:numId w:val="2"/>
        </w:numPr>
        <w:spacing w:after="80"/>
      </w:pPr>
      <w:r>
        <w:t xml:space="preserve">NFR-11: Offline/print-exportable output for low-connectivity deployments.</w:t>
      </w:r>
    </w:p>
    <w:p>
      <w:pPr>
        <w:pStyle w:val="ListParagraph"/>
        <w:numPr>
          <w:ilvl w:val="0"/>
          <w:numId w:val="2"/>
        </w:numPr>
        <w:spacing w:after="80"/>
      </w:pPr>
      <w:r>
        <w:t xml:space="preserve">NFR-12: Automated backups and version history of all published timetables and exam schedules.</w:t>
      </w:r>
    </w:p>
    <w:p>
      <w:pPr>
        <w:pStyle w:val="ListParagraph"/>
        <w:numPr>
          <w:ilvl w:val="0"/>
          <w:numId w:val="2"/>
        </w:numPr>
        <w:spacing w:after="80"/>
      </w:pPr>
      <w:r>
        <w:t xml:space="preserve">NFR-13: A defined uptime target for the hosted SaaS platform (e.g., 99.5%), with monitoring and alerting.</w:t>
      </w:r>
    </w:p>
    <w:p>
      <w:pPr>
        <w:pStyle w:val="Heading2"/>
      </w:pPr>
      <w:r>
        <w:t xml:space="preserve">5.5 Security &amp; Access</w:t>
      </w:r>
    </w:p>
    <w:p>
      <w:pPr>
        <w:pStyle w:val="ListParagraph"/>
        <w:numPr>
          <w:ilvl w:val="0"/>
          <w:numId w:val="2"/>
        </w:numPr>
        <w:spacing w:after="80"/>
      </w:pPr>
      <w:r>
        <w:t xml:space="preserve">NFR-14: RBAC enforced server-side for every role in Section 2.3.</w:t>
      </w:r>
    </w:p>
    <w:p>
      <w:pPr>
        <w:pStyle w:val="ListParagraph"/>
        <w:numPr>
          <w:ilvl w:val="0"/>
          <w:numId w:val="2"/>
        </w:numPr>
        <w:spacing w:after="80"/>
      </w:pPr>
      <w:r>
        <w:t xml:space="preserve">NFR-15: Full audit logging of overrides, publishes, and substitution assignments.</w:t>
      </w:r>
    </w:p>
    <w:p>
      <w:pPr>
        <w:pStyle w:val="ListParagraph"/>
        <w:numPr>
          <w:ilvl w:val="0"/>
          <w:numId w:val="2"/>
        </w:numPr>
        <w:spacing w:after="80"/>
      </w:pPr>
      <w:r>
        <w:t xml:space="preserve">NFR-16: Strict tenant data isolation — no institution's data is ever reachable from another tenant's context, even in the event of an application-layer bug.</w:t>
      </w:r>
    </w:p>
    <w:p>
      <w:pPr>
        <w:pStyle w:val="ListParagraph"/>
        <w:numPr>
          <w:ilvl w:val="0"/>
          <w:numId w:val="2"/>
        </w:numPr>
        <w:spacing w:after="80"/>
      </w:pPr>
      <w:r>
        <w:t xml:space="preserve">NFR-17: A documented approach to protecting student and faculty personal data consistent with applicable data-protection expectations.</w:t>
      </w:r>
    </w:p>
    <w:p>
      <w:pPr>
        <w:pStyle w:val="Heading2"/>
      </w:pPr>
      <w:r>
        <w:t xml:space="preserve">5.6 Maintainability &amp; Extensibility</w:t>
      </w:r>
    </w:p>
    <w:p>
      <w:pPr>
        <w:pStyle w:val="ListParagraph"/>
        <w:numPr>
          <w:ilvl w:val="0"/>
          <w:numId w:val="2"/>
        </w:numPr>
        <w:spacing w:after="80"/>
      </w:pPr>
      <w:r>
        <w:t xml:space="preserve">NFR-18: Constraint rules must be pluggable/configurable (FR-5.5) rather than hardcoded — the core mechanism enabling the platform to serve institutions with unknown future requirements.</w:t>
      </w:r>
    </w:p>
    <w:p>
      <w:pPr>
        <w:pStyle w:val="ListParagraph"/>
        <w:numPr>
          <w:ilvl w:val="0"/>
          <w:numId w:val="2"/>
        </w:numPr>
        <w:spacing w:after="80"/>
      </w:pPr>
      <w:r>
        <w:t xml:space="preserve">NFR-19: Clear separation between the data model, the solver/constraint layer, and the UI/export layer, enabling the solver to be tested independently of the UI.</w:t>
      </w:r>
    </w:p>
    <w:p>
      <w:pPr>
        <w:pStyle w:val="ListParagraph"/>
        <w:numPr>
          <w:ilvl w:val="0"/>
          <w:numId w:val="2"/>
        </w:numPr>
        <w:spacing w:after="80"/>
      </w:pPr>
      <w:r>
        <w:t xml:space="preserve">NFR-20: New scheduling modules (the exam module is the first instance of this) must be addable without modifying the core solver contract.</w:t>
      </w:r>
    </w:p>
    <w:p>
      <w:pPr>
        <w:pStyle w:val="Heading2"/>
      </w:pPr>
      <w:r>
        <w:t xml:space="preserve">5.7 Portability &amp; Interoperability</w:t>
      </w:r>
    </w:p>
    <w:p>
      <w:pPr>
        <w:pStyle w:val="ListParagraph"/>
        <w:numPr>
          <w:ilvl w:val="0"/>
          <w:numId w:val="2"/>
        </w:numPr>
        <w:spacing w:after="80"/>
      </w:pPr>
      <w:r>
        <w:t xml:space="preserve">NFR-21: Web-based and responsive across desktop and mobile.</w:t>
      </w:r>
    </w:p>
    <w:p>
      <w:pPr>
        <w:pStyle w:val="ListParagraph"/>
        <w:numPr>
          <w:ilvl w:val="0"/>
          <w:numId w:val="2"/>
        </w:numPr>
        <w:spacing w:after="80"/>
      </w:pPr>
      <w:r>
        <w:t xml:space="preserve">NFR-22: Open API for ERP/LMS integration and calendar sync.</w:t>
      </w:r>
    </w:p>
    <w:p>
      <w:r>
        <w:br w:type="page"/>
      </w:r>
    </w:p>
    <w:p>
      <w:pPr>
        <w:pStyle w:val="Heading1"/>
      </w:pPr>
      <w:r>
        <w:t xml:space="preserve">6. Core Data Model</w:t>
      </w:r>
    </w:p>
    <w:p>
      <w:pPr>
        <w:spacing w:after="160"/>
      </w:pPr>
      <w:r>
        <w:t xml:space="preserve">The following entities generalize across school, college, and university deployments. Nothing about period count, shift structure, or subject-teacher exclusivity is assumed at the architecture level — all such specifics are tenant-level configuration.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E7ECF5" w:color="auto" w:val="clear"/>
          </w:tcPr>
          <w:p>
            <w:r>
              <w:rPr>
                <w:b/>
                <w:bCs/>
              </w:rPr>
              <w:t xml:space="preserve">Entity</w:t>
            </w:r>
          </w:p>
        </w:tc>
        <w:tc>
          <w:tcPr>
            <w:tcW w:type="dxa" w:w="7400"/>
            <w:shd w:fill="E7ECF5" w:color="auto" w:val="clear"/>
          </w:tcPr>
          <w:p>
            <w:r>
              <w:rPr>
                <w:b/>
                <w:bCs/>
              </w:rPr>
              <w:t xml:space="preserve">Description</w:t>
            </w:r>
          </w:p>
        </w:tc>
      </w:tr>
      <w:tr>
        <w:tc>
          <w:tcPr>
            <w:tcW w:type="dxa" w:w="2600"/>
          </w:tcPr>
          <w:p>
            <w:r>
              <w:rPr>
                <w:b w:val="false"/>
                <w:bCs w:val="false"/>
              </w:rPr>
              <w:t xml:space="preserve">Tenant</w:t>
            </w:r>
          </w:p>
        </w:tc>
        <w:tc>
          <w:tcPr>
            <w:tcW w:type="dxa" w:w="7400"/>
          </w:tcPr>
          <w:p>
            <w:r>
              <w:rPr>
                <w:b w:val="false"/>
                <w:bCs w:val="false"/>
              </w:rPr>
              <w:t xml:space="preserve">A single institution (or, if configured, a single campus) with isolated data and configuration.</w:t>
            </w:r>
          </w:p>
        </w:tc>
      </w:tr>
      <w:tr>
        <w:tc>
          <w:tcPr>
            <w:tcW w:type="dxa" w:w="2600"/>
          </w:tcPr>
          <w:p>
            <w:r>
              <w:rPr>
                <w:b w:val="false"/>
                <w:bCs w:val="false"/>
              </w:rPr>
              <w:t xml:space="preserve">Department / Program</w:t>
            </w:r>
          </w:p>
        </w:tc>
        <w:tc>
          <w:tcPr>
            <w:tcW w:type="dxa" w:w="7400"/>
          </w:tcPr>
          <w:p>
            <w:r>
              <w:rPr>
                <w:b w:val="false"/>
                <w:bCs w:val="false"/>
              </w:rPr>
              <w:t xml:space="preserve">An organizational unit under a tenant; courses and faculty roll up to it.</w:t>
            </w:r>
          </w:p>
        </w:tc>
      </w:tr>
      <w:tr>
        <w:tc>
          <w:tcPr>
            <w:tcW w:type="dxa" w:w="2600"/>
          </w:tcPr>
          <w:p>
            <w:r>
              <w:rPr>
                <w:b w:val="false"/>
                <w:bCs w:val="false"/>
              </w:rPr>
              <w:t xml:space="preserve">Academic Term</w:t>
            </w:r>
          </w:p>
        </w:tc>
        <w:tc>
          <w:tcPr>
            <w:tcW w:type="dxa" w:w="7400"/>
          </w:tcPr>
          <w:p>
            <w:r>
              <w:rPr>
                <w:b w:val="false"/>
                <w:bCs w:val="false"/>
              </w:rPr>
              <w:t xml:space="preserve">A year, semester, or term boundary; institutions differ (annual vs. semester).</w:t>
            </w:r>
          </w:p>
        </w:tc>
      </w:tr>
      <w:tr>
        <w:tc>
          <w:tcPr>
            <w:tcW w:type="dxa" w:w="2600"/>
          </w:tcPr>
          <w:p>
            <w:r>
              <w:rPr>
                <w:b w:val="false"/>
                <w:bCs w:val="false"/>
              </w:rPr>
              <w:t xml:space="preserve">Course / Subject</w:t>
            </w:r>
          </w:p>
        </w:tc>
        <w:tc>
          <w:tcPr>
            <w:tcW w:type="dxa" w:w="7400"/>
          </w:tcPr>
          <w:p>
            <w:r>
              <w:rPr>
                <w:b w:val="false"/>
                <w:bCs w:val="false"/>
              </w:rPr>
              <w:t xml:space="preserve">Core, elective, or lab/practical course; carries credit value, contact-hours/week, and batch-split requirement flag.</w:t>
            </w:r>
          </w:p>
        </w:tc>
      </w:tr>
      <w:tr>
        <w:tc>
          <w:tcPr>
            <w:tcW w:type="dxa" w:w="2600"/>
          </w:tcPr>
          <w:p>
            <w:r>
              <w:rPr>
                <w:b w:val="false"/>
                <w:bCs w:val="false"/>
              </w:rPr>
              <w:t xml:space="preserve">Cohort / Class / Section</w:t>
            </w:r>
          </w:p>
        </w:tc>
        <w:tc>
          <w:tcPr>
            <w:tcW w:type="dxa" w:w="7400"/>
          </w:tcPr>
          <w:p>
            <w:r>
              <w:rPr>
                <w:b w:val="false"/>
                <w:bCs w:val="false"/>
              </w:rPr>
              <w:t xml:space="preserve">A fixed group (school-style) or a variable-membership group formed after elective enrollment (college-style).</w:t>
            </w:r>
          </w:p>
        </w:tc>
      </w:tr>
      <w:tr>
        <w:tc>
          <w:tcPr>
            <w:tcW w:type="dxa" w:w="2600"/>
          </w:tcPr>
          <w:p>
            <w:r>
              <w:rPr>
                <w:b w:val="false"/>
                <w:bCs w:val="false"/>
              </w:rPr>
              <w:t xml:space="preserve">Batch</w:t>
            </w:r>
          </w:p>
        </w:tc>
        <w:tc>
          <w:tcPr>
            <w:tcW w:type="dxa" w:w="7400"/>
          </w:tcPr>
          <w:p>
            <w:r>
              <w:rPr>
                <w:b w:val="false"/>
                <w:bCs w:val="false"/>
              </w:rPr>
              <w:t xml:space="preserve">A sub-division of a cohort for parallel lab/practical sessions.</w:t>
            </w:r>
          </w:p>
        </w:tc>
      </w:tr>
      <w:tr>
        <w:tc>
          <w:tcPr>
            <w:tcW w:type="dxa" w:w="2600"/>
          </w:tcPr>
          <w:p>
            <w:r>
              <w:rPr>
                <w:b w:val="false"/>
                <w:bCs w:val="false"/>
              </w:rPr>
              <w:t xml:space="preserve">Elective Section</w:t>
            </w:r>
          </w:p>
        </w:tc>
        <w:tc>
          <w:tcPr>
            <w:tcW w:type="dxa" w:w="7400"/>
          </w:tcPr>
          <w:p>
            <w:r>
              <w:rPr>
                <w:b w:val="false"/>
                <w:bCs w:val="false"/>
              </w:rPr>
              <w:t xml:space="preserve">A schedulable group formed from resolved elective enrollment for one elective offering.</w:t>
            </w:r>
          </w:p>
        </w:tc>
      </w:tr>
      <w:tr>
        <w:tc>
          <w:tcPr>
            <w:tcW w:type="dxa" w:w="2600"/>
          </w:tcPr>
          <w:p>
            <w:r>
              <w:rPr>
                <w:b w:val="false"/>
                <w:bCs w:val="false"/>
              </w:rPr>
              <w:t xml:space="preserve">Faculty</w:t>
            </w:r>
          </w:p>
        </w:tc>
        <w:tc>
          <w:tcPr>
            <w:tcW w:type="dxa" w:w="7400"/>
          </w:tcPr>
          <w:p>
            <w:r>
              <w:rPr>
                <w:b w:val="false"/>
                <w:bCs w:val="false"/>
              </w:rPr>
              <w:t xml:space="preserve">Belongs to one or more departments; carries eligibility list, employment type, workload cap, availability windows, and reserved non-teaching blocks.</w:t>
            </w:r>
          </w:p>
        </w:tc>
      </w:tr>
      <w:tr>
        <w:tc>
          <w:tcPr>
            <w:tcW w:type="dxa" w:w="2600"/>
          </w:tcPr>
          <w:p>
            <w:r>
              <w:rPr>
                <w:b w:val="false"/>
                <w:bCs w:val="false"/>
              </w:rPr>
              <w:t xml:space="preserve">Faculty-Course-Cohort Eligibility</w:t>
            </w:r>
          </w:p>
        </w:tc>
        <w:tc>
          <w:tcPr>
            <w:tcW w:type="dxa" w:w="7400"/>
          </w:tcPr>
          <w:p>
            <w:r>
              <w:rPr>
                <w:b w:val="false"/>
                <w:bCs w:val="false"/>
              </w:rPr>
              <w:t xml:space="preserve">Explicit mapping of who may teach what to whom.</w:t>
            </w:r>
          </w:p>
        </w:tc>
      </w:tr>
      <w:tr>
        <w:tc>
          <w:tcPr>
            <w:tcW w:type="dxa" w:w="2600"/>
          </w:tcPr>
          <w:p>
            <w:r>
              <w:rPr>
                <w:b w:val="false"/>
                <w:bCs w:val="false"/>
              </w:rPr>
              <w:t xml:space="preserve">Room</w:t>
            </w:r>
          </w:p>
        </w:tc>
        <w:tc>
          <w:tcPr>
            <w:tcW w:type="dxa" w:w="7400"/>
          </w:tcPr>
          <w:p>
            <w:r>
              <w:rPr>
                <w:b w:val="false"/>
                <w:bCs w:val="false"/>
              </w:rPr>
              <w:t xml:space="preserve">Classroom, lab (with equipment tags), seminar hall, auditorium, or ground/PT space; carries capacity and accessibility attributes.</w:t>
            </w:r>
          </w:p>
        </w:tc>
      </w:tr>
      <w:tr>
        <w:tc>
          <w:tcPr>
            <w:tcW w:type="dxa" w:w="2600"/>
          </w:tcPr>
          <w:p>
            <w:r>
              <w:rPr>
                <w:b w:val="false"/>
                <w:bCs w:val="false"/>
              </w:rPr>
              <w:t xml:space="preserve">Time Slot / Period Template</w:t>
            </w:r>
          </w:p>
        </w:tc>
        <w:tc>
          <w:tcPr>
            <w:tcW w:type="dxa" w:w="7400"/>
          </w:tcPr>
          <w:p>
            <w:r>
              <w:rPr>
                <w:b w:val="false"/>
                <w:bCs w:val="false"/>
              </w:rPr>
              <w:t xml:space="preserve">Configurable per tenant/campus: periods per day (which may vary by weekday), period duration, breaks, shifts.</w:t>
            </w:r>
          </w:p>
        </w:tc>
      </w:tr>
      <w:tr>
        <w:tc>
          <w:tcPr>
            <w:tcW w:type="dxa" w:w="2600"/>
          </w:tcPr>
          <w:p>
            <w:r>
              <w:rPr>
                <w:b w:val="false"/>
                <w:bCs w:val="false"/>
              </w:rPr>
              <w:t xml:space="preserve">Constraint Rule</w:t>
            </w:r>
          </w:p>
        </w:tc>
        <w:tc>
          <w:tcPr>
            <w:tcW w:type="dxa" w:w="7400"/>
          </w:tcPr>
          <w:p>
            <w:r>
              <w:rPr>
                <w:b w:val="false"/>
                <w:bCs w:val="false"/>
              </w:rPr>
              <w:t xml:space="preserve">A hard or soft rule, scoped to tenant/department/course/faculty/room, with a weight for soft rules.</w:t>
            </w:r>
          </w:p>
        </w:tc>
      </w:tr>
      <w:tr>
        <w:tc>
          <w:tcPr>
            <w:tcW w:type="dxa" w:w="2600"/>
          </w:tcPr>
          <w:p>
            <w:r>
              <w:rPr>
                <w:b w:val="false"/>
                <w:bCs w:val="false"/>
              </w:rPr>
              <w:t xml:space="preserve">Enrollment Record</w:t>
            </w:r>
          </w:p>
        </w:tc>
        <w:tc>
          <w:tcPr>
            <w:tcW w:type="dxa" w:w="7400"/>
          </w:tcPr>
          <w:p>
            <w:r>
              <w:rPr>
                <w:b w:val="false"/>
                <w:bCs w:val="false"/>
              </w:rPr>
              <w:t xml:space="preserve">Resolved student ↔ elective-section mapping, imported per term.</w:t>
            </w:r>
          </w:p>
        </w:tc>
      </w:tr>
      <w:tr>
        <w:tc>
          <w:tcPr>
            <w:tcW w:type="dxa" w:w="2600"/>
          </w:tcPr>
          <w:p>
            <w:r>
              <w:rPr>
                <w:b w:val="false"/>
                <w:bCs w:val="false"/>
              </w:rPr>
              <w:t xml:space="preserve">Exception Calendar</w:t>
            </w:r>
          </w:p>
        </w:tc>
        <w:tc>
          <w:tcPr>
            <w:tcW w:type="dxa" w:w="7400"/>
          </w:tcPr>
          <w:p>
            <w:r>
              <w:rPr>
                <w:b w:val="false"/>
                <w:bCs w:val="false"/>
              </w:rPr>
              <w:t xml:space="preserve">Holidays, exam periods, institution events, half-days — date-specific overrides to the recurring weekly template.</w:t>
            </w:r>
          </w:p>
        </w:tc>
      </w:tr>
      <w:tr>
        <w:tc>
          <w:tcPr>
            <w:tcW w:type="dxa" w:w="2600"/>
          </w:tcPr>
          <w:p>
            <w:r>
              <w:rPr>
                <w:b w:val="false"/>
                <w:bCs w:val="false"/>
              </w:rPr>
              <w:t xml:space="preserve">Substitution Log</w:t>
            </w:r>
          </w:p>
        </w:tc>
        <w:tc>
          <w:tcPr>
            <w:tcW w:type="dxa" w:w="7400"/>
          </w:tcPr>
          <w:p>
            <w:r>
              <w:rPr>
                <w:b w:val="false"/>
                <w:bCs w:val="false"/>
              </w:rPr>
              <w:t xml:space="preserve">Date, absent faculty, substitute, and affected slot(s).</w:t>
            </w:r>
          </w:p>
        </w:tc>
      </w:tr>
      <w:tr>
        <w:tc>
          <w:tcPr>
            <w:tcW w:type="dxa" w:w="2600"/>
          </w:tcPr>
          <w:p>
            <w:r>
              <w:rPr>
                <w:b w:val="false"/>
                <w:bCs w:val="false"/>
              </w:rPr>
              <w:t xml:space="preserve">Timetable Version</w:t>
            </w:r>
          </w:p>
        </w:tc>
        <w:tc>
          <w:tcPr>
            <w:tcW w:type="dxa" w:w="7400"/>
          </w:tcPr>
          <w:p>
            <w:r>
              <w:rPr>
                <w:b w:val="false"/>
                <w:bCs w:val="false"/>
              </w:rPr>
              <w:t xml:space="preserve">Draft, under-review, published, or archived, with full change history.</w:t>
            </w:r>
          </w:p>
        </w:tc>
      </w:tr>
      <w:tr>
        <w:tc>
          <w:tcPr>
            <w:tcW w:type="dxa" w:w="2600"/>
          </w:tcPr>
          <w:p>
            <w:r>
              <w:rPr>
                <w:b w:val="false"/>
                <w:bCs w:val="false"/>
              </w:rPr>
              <w:t xml:space="preserve">Exam Session</w:t>
            </w:r>
          </w:p>
        </w:tc>
        <w:tc>
          <w:tcPr>
            <w:tcW w:type="dxa" w:w="7400"/>
          </w:tcPr>
          <w:p>
            <w:r>
              <w:rPr>
                <w:b w:val="false"/>
                <w:bCs w:val="false"/>
              </w:rPr>
              <w:t xml:space="preserve">A scheduled exam instance for a course/cohort, with assigned room(s), seating, and invigilator(s).</w:t>
            </w:r>
          </w:p>
        </w:tc>
      </w:tr>
    </w:tbl>
    <w:p>
      <w:r>
        <w:br w:type="page"/>
      </w:r>
    </w:p>
    <w:p>
      <w:pPr>
        <w:pStyle w:val="Heading1"/>
      </w:pPr>
      <w:r>
        <w:t xml:space="preserve">7. Constraint Taxonomy</w:t>
      </w:r>
    </w:p>
    <w:p>
      <w:pPr>
        <w:pStyle w:val="Heading2"/>
      </w:pPr>
      <w:r>
        <w:t xml:space="preserve">7.1 Hard Constraints (must never be violated)</w:t>
      </w:r>
    </w:p>
    <w:p>
      <w:pPr>
        <w:pStyle w:val="ListParagraph"/>
        <w:numPr>
          <w:ilvl w:val="0"/>
          <w:numId w:val="2"/>
        </w:numPr>
        <w:spacing w:after="80"/>
      </w:pPr>
      <w:r>
        <w:t xml:space="preserve">H1: No faculty double-booked across two cohorts/rooms in the same slot.</w:t>
      </w:r>
    </w:p>
    <w:p>
      <w:pPr>
        <w:pStyle w:val="ListParagraph"/>
        <w:numPr>
          <w:ilvl w:val="0"/>
          <w:numId w:val="2"/>
        </w:numPr>
        <w:spacing w:after="80"/>
      </w:pPr>
      <w:r>
        <w:t xml:space="preserve">H2: No cohort/batch double-booked across two courses in the same slot.</w:t>
      </w:r>
    </w:p>
    <w:p>
      <w:pPr>
        <w:pStyle w:val="ListParagraph"/>
        <w:numPr>
          <w:ilvl w:val="0"/>
          <w:numId w:val="2"/>
        </w:numPr>
        <w:spacing w:after="80"/>
      </w:pPr>
      <w:r>
        <w:t xml:space="preserve">H3: No room double-booked across two cohorts/batches in the same slot.</w:t>
      </w:r>
    </w:p>
    <w:p>
      <w:pPr>
        <w:pStyle w:val="ListParagraph"/>
        <w:numPr>
          <w:ilvl w:val="0"/>
          <w:numId w:val="2"/>
        </w:numPr>
        <w:spacing w:after="80"/>
      </w:pPr>
      <w:r>
        <w:t xml:space="preserve">H4: Faculty not scheduled during declared unavailable/admin/reserved blocks.</w:t>
      </w:r>
    </w:p>
    <w:p>
      <w:pPr>
        <w:pStyle w:val="ListParagraph"/>
        <w:numPr>
          <w:ilvl w:val="0"/>
          <w:numId w:val="2"/>
        </w:numPr>
        <w:spacing w:after="80"/>
      </w:pPr>
      <w:r>
        <w:t xml:space="preserve">H5: Faculty only assigned to (course, cohort) pairs they are eligible for.</w:t>
      </w:r>
    </w:p>
    <w:p>
      <w:pPr>
        <w:pStyle w:val="ListParagraph"/>
        <w:numPr>
          <w:ilvl w:val="0"/>
          <w:numId w:val="2"/>
        </w:numPr>
        <w:spacing w:after="80"/>
      </w:pPr>
      <w:r>
        <w:t xml:space="preserve">H6: Scheduled hours/week per (course, cohort) exactly match configured required hours.</w:t>
      </w:r>
    </w:p>
    <w:p>
      <w:pPr>
        <w:pStyle w:val="ListParagraph"/>
        <w:numPr>
          <w:ilvl w:val="0"/>
          <w:numId w:val="2"/>
        </w:numPr>
        <w:spacing w:after="80"/>
      </w:pPr>
      <w:r>
        <w:t xml:space="preserve">H7: Slots scheduled only within the valid period range for that day/shift, respecting variable day-length and multi-shift configurations.</w:t>
      </w:r>
    </w:p>
    <w:p>
      <w:pPr>
        <w:pStyle w:val="ListParagraph"/>
        <w:numPr>
          <w:ilvl w:val="0"/>
          <w:numId w:val="2"/>
        </w:numPr>
        <w:spacing w:after="80"/>
      </w:pPr>
      <w:r>
        <w:t xml:space="preserve">H8: Faculty weekly/daily workload cap never exceeded.</w:t>
      </w:r>
    </w:p>
    <w:p>
      <w:pPr>
        <w:pStyle w:val="ListParagraph"/>
        <w:numPr>
          <w:ilvl w:val="0"/>
          <w:numId w:val="2"/>
        </w:numPr>
        <w:spacing w:after="80"/>
      </w:pPr>
      <w:r>
        <w:t xml:space="preserve">H9: Room type/equipment matches the course's declared requirement (e.g., a lab course requires a room tagged with matching equipment).</w:t>
      </w:r>
    </w:p>
    <w:p>
      <w:pPr>
        <w:pStyle w:val="ListParagraph"/>
        <w:numPr>
          <w:ilvl w:val="0"/>
          <w:numId w:val="2"/>
        </w:numPr>
        <w:spacing w:after="80"/>
      </w:pPr>
      <w:r>
        <w:t xml:space="preserve">H10: Shared-resource capacity across batch-splits of the same or different cohorts is never exceeded (e.g., at most N labs of a given type may be in simultaneous use).</w:t>
      </w:r>
    </w:p>
    <w:p>
      <w:pPr>
        <w:pStyle w:val="ListParagraph"/>
        <w:numPr>
          <w:ilvl w:val="0"/>
          <w:numId w:val="2"/>
        </w:numPr>
        <w:spacing w:after="80"/>
      </w:pPr>
      <w:r>
        <w:t xml:space="preserve">H11: An individual student's timetable (post elective-enrollment) has no double-booking across their specific course combination, which is stricter than cohort-level non-conflict once electives are involved.</w:t>
      </w:r>
    </w:p>
    <w:p>
      <w:pPr>
        <w:pStyle w:val="ListParagraph"/>
        <w:numPr>
          <w:ilvl w:val="0"/>
          <w:numId w:val="2"/>
        </w:numPr>
        <w:spacing w:after="80"/>
      </w:pPr>
      <w:r>
        <w:t xml:space="preserve">H12 (exam): No student has two overlapping exam sessions.</w:t>
      </w:r>
    </w:p>
    <w:p>
      <w:pPr>
        <w:pStyle w:val="ListParagraph"/>
        <w:numPr>
          <w:ilvl w:val="0"/>
          <w:numId w:val="2"/>
        </w:numPr>
        <w:spacing w:after="80"/>
      </w:pPr>
      <w:r>
        <w:t xml:space="preserve">H13 (exam): Exam-room seating capacity (which may differ from regular classroom capacity) is never exceeded.</w:t>
      </w:r>
    </w:p>
    <w:p>
      <w:pPr>
        <w:pStyle w:val="ListParagraph"/>
        <w:numPr>
          <w:ilvl w:val="0"/>
          <w:numId w:val="2"/>
        </w:numPr>
        <w:spacing w:after="80"/>
      </w:pPr>
      <w:r>
        <w:t xml:space="preserve">H14 (exam): An invigilator is not double-booked across two exam sessions in the same slot, and is only assigned within their availability and workload cap.</w:t>
      </w:r>
    </w:p>
    <w:p>
      <w:pPr>
        <w:pStyle w:val="Heading2"/>
      </w:pPr>
      <w:r>
        <w:t xml:space="preserve">7.2 Soft Constraints (optimized, not required)</w:t>
      </w:r>
    </w:p>
    <w:p>
      <w:pPr>
        <w:pStyle w:val="ListParagraph"/>
        <w:numPr>
          <w:ilvl w:val="0"/>
          <w:numId w:val="2"/>
        </w:numPr>
        <w:spacing w:after="80"/>
      </w:pPr>
      <w:r>
        <w:t xml:space="preserve">S1: Minimize idle gaps for faculty and for students.</w:t>
      </w:r>
    </w:p>
    <w:p>
      <w:pPr>
        <w:pStyle w:val="ListParagraph"/>
        <w:numPr>
          <w:ilvl w:val="0"/>
          <w:numId w:val="2"/>
        </w:numPr>
        <w:spacing w:after="80"/>
      </w:pPr>
      <w:r>
        <w:t xml:space="preserve">S2: Balance faculty load evenly across the week.</w:t>
      </w:r>
    </w:p>
    <w:p>
      <w:pPr>
        <w:pStyle w:val="ListParagraph"/>
        <w:numPr>
          <w:ilvl w:val="0"/>
          <w:numId w:val="2"/>
        </w:numPr>
        <w:spacing w:after="80"/>
      </w:pPr>
      <w:r>
        <w:t xml:space="preserve">S3: Distribute a course's weekly hours across different days rather than clustering them.</w:t>
      </w:r>
    </w:p>
    <w:p>
      <w:pPr>
        <w:pStyle w:val="ListParagraph"/>
        <w:numPr>
          <w:ilvl w:val="0"/>
          <w:numId w:val="2"/>
        </w:numPr>
        <w:spacing w:after="80"/>
      </w:pPr>
      <w:r>
        <w:t xml:space="preserve">S4: Prefer high-focus/core subjects earlier in the day (configurable per institution policy and age group).</w:t>
      </w:r>
    </w:p>
    <w:p>
      <w:pPr>
        <w:pStyle w:val="ListParagraph"/>
        <w:numPr>
          <w:ilvl w:val="0"/>
          <w:numId w:val="2"/>
        </w:numPr>
        <w:spacing w:after="80"/>
      </w:pPr>
      <w:r>
        <w:t xml:space="preserve">S5: Minimize a cohort having the same course twice in one day unless required by load configuration.</w:t>
      </w:r>
    </w:p>
    <w:p>
      <w:pPr>
        <w:pStyle w:val="ListParagraph"/>
        <w:numPr>
          <w:ilvl w:val="0"/>
          <w:numId w:val="2"/>
        </w:numPr>
        <w:spacing w:after="80"/>
      </w:pPr>
      <w:r>
        <w:t xml:space="preserve">S6: Prefer parallel batch sessions aligned to the same period slot where feasible, to keep cohort structure legible.</w:t>
      </w:r>
    </w:p>
    <w:p>
      <w:pPr>
        <w:pStyle w:val="ListParagraph"/>
        <w:numPr>
          <w:ilvl w:val="0"/>
          <w:numId w:val="2"/>
        </w:numPr>
        <w:spacing w:after="80"/>
      </w:pPr>
      <w:r>
        <w:t xml:space="preserve">S7: Maximize room-utilization efficiency, avoiding clustering activity in a few rooms while others remain empty.</w:t>
      </w:r>
    </w:p>
    <w:p>
      <w:pPr>
        <w:pStyle w:val="ListParagraph"/>
        <w:numPr>
          <w:ilvl w:val="0"/>
          <w:numId w:val="2"/>
        </w:numPr>
        <w:spacing w:after="80"/>
      </w:pPr>
      <w:r>
        <w:t xml:space="preserve">S8: Respect individual faculty time-of-day preferences where configured.</w:t>
      </w:r>
    </w:p>
    <w:p>
      <w:pPr>
        <w:pStyle w:val="ListParagraph"/>
        <w:numPr>
          <w:ilvl w:val="0"/>
          <w:numId w:val="2"/>
        </w:numPr>
        <w:spacing w:after="80"/>
      </w:pPr>
      <w:r>
        <w:t xml:space="preserve">S9 (exam): Spread a student's exams evenly across the exam period and minimize consecutive-day exams.</w:t>
      </w:r>
    </w:p>
    <w:p>
      <w:r>
        <w:br w:type="page"/>
      </w:r>
    </w:p>
    <w:p>
      <w:pPr>
        <w:pStyle w:val="Heading1"/>
      </w:pPr>
      <w:r>
        <w:t xml:space="preserve">8. Reference Architecture</w:t>
      </w:r>
    </w:p>
    <w:p>
      <w:pPr>
        <w:spacing w:after="160"/>
      </w:pPr>
      <w:r>
        <w:t xml:space="preserve">The following is illustrative rather than prescriptive, reflecting the multi-tenant SaaS decision:</w:t>
      </w:r>
    </w:p>
    <w:p>
      <w:pPr>
        <w:pStyle w:val="ListParagraph"/>
        <w:numPr>
          <w:ilvl w:val="0"/>
          <w:numId w:val="2"/>
        </w:numPr>
        <w:spacing w:after="80"/>
      </w:pPr>
      <w:r>
        <w:t xml:space="preserve">Data layer: a relational database modeling the entities in Section 6, with tenant isolation enforced at the schema or row level (e.g., a tenant_id discriminator with row-level security, or schema-per-tenant for larger institutions).</w:t>
      </w:r>
    </w:p>
    <w:p>
      <w:pPr>
        <w:pStyle w:val="ListParagraph"/>
        <w:numPr>
          <w:ilvl w:val="0"/>
          <w:numId w:val="2"/>
        </w:numPr>
        <w:spacing w:after="80"/>
      </w:pPr>
      <w:r>
        <w:t xml:space="preserve">Rule/constraint engine: a configurable layer, separate from the solver, where each tenant's hard and soft rules are stored declaratively (FR-5.5) and compiled into solver constraints at generation time.</w:t>
      </w:r>
    </w:p>
    <w:p>
      <w:pPr>
        <w:pStyle w:val="ListParagraph"/>
        <w:numPr>
          <w:ilvl w:val="0"/>
          <w:numId w:val="2"/>
        </w:numPr>
        <w:spacing w:after="80"/>
      </w:pPr>
      <w:r>
        <w:t xml:space="preserve">Solver layer: CP-SAT (OR-Tools) for hard-constraint feasibility plus a weighted objective for soft constraints; a secondary heuristic/local-search pass is recommended for large-scale incremental regeneration where a full CP-SAT re-solve would be too slow to meet NFR-6.</w:t>
      </w:r>
    </w:p>
    <w:p>
      <w:pPr>
        <w:pStyle w:val="ListParagraph"/>
        <w:numPr>
          <w:ilvl w:val="0"/>
          <w:numId w:val="2"/>
        </w:numPr>
        <w:spacing w:after="80"/>
      </w:pPr>
      <w:r>
        <w:t xml:space="preserve">Validation layer: an independent conflict-checker, run after every generation and every manual edit, decoupled from the solver so it validates hand-edited timetables with the same rigor.</w:t>
      </w:r>
    </w:p>
    <w:p>
      <w:pPr>
        <w:pStyle w:val="ListParagraph"/>
        <w:numPr>
          <w:ilvl w:val="0"/>
          <w:numId w:val="2"/>
        </w:numPr>
        <w:spacing w:after="80"/>
      </w:pPr>
      <w:r>
        <w:t xml:space="preserve">Exam-scheduling service: shares the data model and constraint engine with the class-timetable service but runs as its own generation pass against the exam-specific constraint set (Section 7.1, H12–H14).</w:t>
      </w:r>
    </w:p>
    <w:p>
      <w:pPr>
        <w:pStyle w:val="ListParagraph"/>
        <w:numPr>
          <w:ilvl w:val="0"/>
          <w:numId w:val="2"/>
        </w:numPr>
        <w:spacing w:after="80"/>
      </w:pPr>
      <w:r>
        <w:t xml:space="preserve">API and multi-tenant service layer: role-based, with per-tenant configuration and isolated data access.</w:t>
      </w:r>
    </w:p>
    <w:p>
      <w:pPr>
        <w:pStyle w:val="ListParagraph"/>
        <w:numPr>
          <w:ilvl w:val="0"/>
          <w:numId w:val="2"/>
        </w:numPr>
        <w:spacing w:after="80"/>
      </w:pPr>
      <w:r>
        <w:t xml:space="preserve">Notification/integration layer: calendar export, email/push/SMS, and ERP/LMS webhooks.</w:t>
      </w:r>
    </w:p>
    <w:p>
      <w:r>
        <w:br w:type="page"/>
      </w:r>
    </w:p>
    <w:p>
      <w:pPr>
        <w:pStyle w:val="Heading1"/>
      </w:pPr>
      <w:r>
        <w:t xml:space="preserve">9. Scale &amp; Performance Targets</w:t>
      </w:r>
    </w:p>
    <w:p>
      <w:pPr>
        <w:spacing w:after="160"/>
      </w:pPr>
      <w:r>
        <w:t xml:space="preserve">Concrete scale tiers are defined below so that NFR-4 and NFR-5 are testable rather than aspirational. The medium tier corresponds to the “at least this much” scale requested for the demo; the large tier represents the “and more” headroom the architecture must be designed for even if not fully demonstrated.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200"/>
        <w:gridCol w:w="1800"/>
      </w:tblGrid>
      <w:tr>
        <w:trPr>
          <w:tblHeader/>
        </w:trPr>
        <w:tc>
          <w:tcPr>
            <w:tcW w:type="dxa" w:w="2600"/>
            <w:shd w:fill="E7ECF5" w:color="auto" w:val="clear"/>
          </w:tcPr>
          <w:p>
            <w:r>
              <w:rPr>
                <w:b/>
                <w:bCs/>
              </w:rPr>
              <w:t xml:space="preserve">Tier</w:t>
            </w:r>
          </w:p>
        </w:tc>
        <w:tc>
          <w:tcPr>
            <w:tcW w:type="dxa" w:w="3400"/>
            <w:shd w:fill="E7ECF5" w:color="auto" w:val="clear"/>
          </w:tcPr>
          <w:p>
            <w:r>
              <w:rPr>
                <w:b/>
                <w:bCs/>
              </w:rPr>
              <w:t xml:space="preserve">Illustrative Profile</w:t>
            </w:r>
          </w:p>
        </w:tc>
        <w:tc>
          <w:tcPr>
            <w:tcW w:type="dxa" w:w="2200"/>
            <w:shd w:fill="E7ECF5" w:color="auto" w:val="clear"/>
          </w:tcPr>
          <w:p>
            <w:r>
              <w:rPr>
                <w:b/>
                <w:bCs/>
              </w:rPr>
              <w:t xml:space="preserve">Target Full-Solve Time</w:t>
            </w:r>
          </w:p>
        </w:tc>
        <w:tc>
          <w:tcPr>
            <w:tcW w:type="dxa" w:w="1800"/>
            <w:shd w:fill="E7ECF5" w:color="auto" w:val="clear"/>
          </w:tcPr>
          <w:p>
            <w:r>
              <w:rPr>
                <w:b/>
                <w:bCs/>
              </w:rPr>
              <w:t xml:space="preserve">Target Incremental Regeneration</w:t>
            </w:r>
          </w:p>
        </w:tc>
      </w:tr>
      <w:tr>
        <w:tc>
          <w:tcPr>
            <w:tcW w:type="dxa" w:w="2600"/>
          </w:tcPr>
          <w:p>
            <w:r>
              <w:rPr>
                <w:b w:val="false"/>
                <w:bCs w:val="false"/>
              </w:rPr>
              <w:t xml:space="preserve">Small (single school)</w:t>
            </w:r>
          </w:p>
        </w:tc>
        <w:tc>
          <w:tcPr>
            <w:tcW w:type="dxa" w:w="3400"/>
          </w:tcPr>
          <w:p>
            <w:r>
              <w:rPr>
                <w:b w:val="false"/>
                <w:bCs w:val="false"/>
              </w:rPr>
              <w:t xml:space="preserve">≤ 10 sections, ≤ 20 faculty, no electives</w:t>
            </w:r>
          </w:p>
        </w:tc>
        <w:tc>
          <w:tcPr>
            <w:tcW w:type="dxa" w:w="2200"/>
          </w:tcPr>
          <w:p>
            <w:r>
              <w:rPr>
                <w:b w:val="false"/>
                <w:bCs w:val="false"/>
              </w:rPr>
              <w:t xml:space="preserve">≤ 30 seconds</w:t>
            </w:r>
          </w:p>
        </w:tc>
        <w:tc>
          <w:tcPr>
            <w:tcW w:type="dxa" w:w="1800"/>
          </w:tcPr>
          <w:p>
            <w:r>
              <w:rPr>
                <w:b w:val="false"/>
                <w:bCs w:val="false"/>
              </w:rPr>
              <w:t xml:space="preserve">≤ 3 seconds</w:t>
            </w:r>
          </w:p>
        </w:tc>
      </w:tr>
      <w:tr>
        <w:tc>
          <w:tcPr>
            <w:tcW w:type="dxa" w:w="2600"/>
          </w:tcPr>
          <w:p>
            <w:r>
              <w:rPr>
                <w:b w:val="false"/>
                <w:bCs w:val="false"/>
              </w:rPr>
              <w:t xml:space="preserve">Medium (college, demo baseline)</w:t>
            </w:r>
          </w:p>
        </w:tc>
        <w:tc>
          <w:tcPr>
            <w:tcW w:type="dxa" w:w="3400"/>
          </w:tcPr>
          <w:p>
            <w:r>
              <w:rPr>
                <w:b w:val="false"/>
                <w:bCs w:val="false"/>
              </w:rPr>
              <w:t xml:space="preserve">≥ 40 sections/cohorts, ≥ 100 faculty, elective sections and lab batches included</w:t>
            </w:r>
          </w:p>
        </w:tc>
        <w:tc>
          <w:tcPr>
            <w:tcW w:type="dxa" w:w="2200"/>
          </w:tcPr>
          <w:p>
            <w:r>
              <w:rPr>
                <w:b w:val="false"/>
                <w:bCs w:val="false"/>
              </w:rPr>
              <w:t xml:space="preserve">≤ 3 minutes</w:t>
            </w:r>
          </w:p>
        </w:tc>
        <w:tc>
          <w:tcPr>
            <w:tcW w:type="dxa" w:w="1800"/>
          </w:tcPr>
          <w:p>
            <w:r>
              <w:rPr>
                <w:b w:val="false"/>
                <w:bCs w:val="false"/>
              </w:rPr>
              <w:t xml:space="preserve">≤ 15 seconds</w:t>
            </w:r>
          </w:p>
        </w:tc>
      </w:tr>
      <w:tr>
        <w:tc>
          <w:tcPr>
            <w:tcW w:type="dxa" w:w="2600"/>
          </w:tcPr>
          <w:p>
            <w:r>
              <w:rPr>
                <w:b w:val="false"/>
                <w:bCs w:val="false"/>
              </w:rPr>
              <w:t xml:space="preserve">Large (university, design headroom)</w:t>
            </w:r>
          </w:p>
        </w:tc>
        <w:tc>
          <w:tcPr>
            <w:tcW w:type="dxa" w:w="3400"/>
          </w:tcPr>
          <w:p>
            <w:r>
              <w:rPr>
                <w:b w:val="false"/>
                <w:bCs w:val="false"/>
              </w:rPr>
              <w:t xml:space="preserve">≥ 200 sections/cohorts, ≥ 500 faculty, multiple departments/campuses, multiple shifts</w:t>
            </w:r>
          </w:p>
        </w:tc>
        <w:tc>
          <w:tcPr>
            <w:tcW w:type="dxa" w:w="2200"/>
          </w:tcPr>
          <w:p>
            <w:r>
              <w:rPr>
                <w:b w:val="false"/>
                <w:bCs w:val="false"/>
              </w:rPr>
              <w:t xml:space="preserve">≤ 15 minutes (or async job with progress reporting)</w:t>
            </w:r>
          </w:p>
        </w:tc>
        <w:tc>
          <w:tcPr>
            <w:tcW w:type="dxa" w:w="1800"/>
          </w:tcPr>
          <w:p>
            <w:r>
              <w:rPr>
                <w:b w:val="false"/>
                <w:bCs w:val="false"/>
              </w:rPr>
              <w:t xml:space="preserve">≤ 60 seconds</w:t>
            </w:r>
          </w:p>
        </w:tc>
      </w:tr>
    </w:tbl>
    <w:p>
      <w:pPr>
        <w:spacing w:after="160"/>
      </w:pPr>
      <w:r>
        <w:t xml:space="preserve"/>
      </w:r>
    </w:p>
    <w:p>
      <w:pPr>
        <w:pStyle w:val="ListParagraph"/>
        <w:numPr>
          <w:ilvl w:val="0"/>
          <w:numId w:val="2"/>
        </w:numPr>
        <w:spacing w:after="80"/>
      </w:pPr>
      <w:r>
        <w:t xml:space="preserve">A synthetic large-scale dataset (at minimum the medium tier: ≥ 40 sections and ≥ 100 faculty, including electives and lab batches) should be prepared for the hackathon demo to substantiate scalability claims live, rather than relying solely on the small reference dataset.</w:t>
      </w:r>
    </w:p>
    <w:p>
      <w:pPr>
        <w:pStyle w:val="ListParagraph"/>
        <w:numPr>
          <w:ilvl w:val="0"/>
          <w:numId w:val="2"/>
        </w:numPr>
        <w:spacing w:after="80"/>
      </w:pPr>
      <w:r>
        <w:t xml:space="preserve">At the large tier, full synchronous solving may not be practical; the system should support an asynchronous generation job with progress/status reporting rather than a blocking request.</w:t>
      </w:r>
    </w:p>
    <w:p>
      <w:r>
        <w:br w:type="page"/>
      </w:r>
    </w:p>
    <w:p>
      <w:pPr>
        <w:pStyle w:val="Heading1"/>
      </w:pPr>
      <w:r>
        <w:t xml:space="preserve">10. Locked Scope Decisions</w:t>
      </w:r>
    </w:p>
    <w:p>
      <w:pPr>
        <w:spacing w:after="160"/>
      </w:pPr>
      <w:r>
        <w:t xml:space="preserve">The following decisions were confirmed for this version and are reflected throughout this document:</w:t>
      </w:r>
    </w:p>
    <w:p>
      <w:pPr>
        <w:pStyle w:val="ListParagraph"/>
        <w:numPr>
          <w:ilvl w:val="0"/>
          <w:numId w:val="2"/>
        </w:numPr>
        <w:spacing w:after="80"/>
      </w:pPr>
      <w:r>
        <w:t xml:space="preserve">Multi-tenant SaaS architecture is confirmed as the deployment model (not a single-institution tool).</w:t>
      </w:r>
    </w:p>
    <w:p>
      <w:pPr>
        <w:pStyle w:val="ListParagraph"/>
        <w:numPr>
          <w:ilvl w:val="0"/>
          <w:numId w:val="2"/>
        </w:numPr>
        <w:spacing w:after="80"/>
      </w:pPr>
      <w:r>
        <w:t xml:space="preserve">The demo and design explicitly include an elective-based college/university scenario, not only the school-style fixed-cohort case.</w:t>
      </w:r>
    </w:p>
    <w:p>
      <w:pPr>
        <w:pStyle w:val="ListParagraph"/>
        <w:numPr>
          <w:ilvl w:val="0"/>
          <w:numId w:val="2"/>
        </w:numPr>
        <w:spacing w:after="80"/>
      </w:pPr>
      <w:r>
        <w:t xml:space="preserve">Exam scheduling is in scope for this version, as an integrated module sharing the core data model and constraint engine (Section 3.7, Section 7.1 H12–H14).</w:t>
      </w:r>
    </w:p>
    <w:p>
      <w:pPr>
        <w:pStyle w:val="ListParagraph"/>
        <w:numPr>
          <w:ilvl w:val="0"/>
          <w:numId w:val="2"/>
        </w:numPr>
        <w:spacing w:after="80"/>
      </w:pPr>
      <w:r>
        <w:t xml:space="preserve">Elective enrollment is assumed pre-resolved: this version consumes enrollment data as an input (FR-3.1–FR-3.4) and does not implement preference collection or automated seat-allotment.</w:t>
      </w:r>
    </w:p>
    <w:p>
      <w:pPr>
        <w:pStyle w:val="ListParagraph"/>
        <w:numPr>
          <w:ilvl w:val="0"/>
          <w:numId w:val="2"/>
        </w:numPr>
        <w:spacing w:after="80"/>
      </w:pPr>
      <w:r>
        <w:t xml:space="preserve">Scale targets are locked as defined in Section 9, with the medium tier as the minimum demo bar and the large tier as required architectural headroom.</w:t>
      </w:r>
    </w:p>
    <w:p>
      <w:pPr>
        <w:pStyle w:val="Heading2"/>
      </w:pPr>
      <w:r>
        <w:t xml:space="preserve">10.1 Explicitly Out of Scope (this version)</w:t>
      </w:r>
    </w:p>
    <w:p>
      <w:pPr>
        <w:pStyle w:val="ListParagraph"/>
        <w:numPr>
          <w:ilvl w:val="0"/>
          <w:numId w:val="2"/>
        </w:numPr>
        <w:spacing w:after="80"/>
      </w:pPr>
      <w:r>
        <w:t xml:space="preserve">Elective preference collection and automated seat-allotment/matching engine.</w:t>
      </w:r>
    </w:p>
    <w:p>
      <w:pPr>
        <w:pStyle w:val="ListParagraph"/>
        <w:numPr>
          <w:ilvl w:val="0"/>
          <w:numId w:val="2"/>
        </w:numPr>
        <w:spacing w:after="80"/>
      </w:pPr>
      <w:r>
        <w:t xml:space="preserve">Fee/finance management.</w:t>
      </w:r>
    </w:p>
    <w:p>
      <w:pPr>
        <w:pStyle w:val="ListParagraph"/>
        <w:numPr>
          <w:ilvl w:val="0"/>
          <w:numId w:val="2"/>
        </w:numPr>
        <w:spacing w:after="80"/>
      </w:pPr>
      <w:r>
        <w:t xml:space="preserve">Attendance tracking (beyond integration hooks).</w:t>
      </w:r>
    </w:p>
    <w:p>
      <w:pPr>
        <w:pStyle w:val="ListParagraph"/>
        <w:numPr>
          <w:ilvl w:val="0"/>
          <w:numId w:val="2"/>
        </w:numPr>
        <w:spacing w:after="80"/>
      </w:pPr>
      <w:r>
        <w:t xml:space="preserve">Hostel/mess scheduling.</w:t>
      </w:r>
    </w:p>
    <w:p>
      <w:r>
        <w:br w:type="page"/>
      </w:r>
    </w:p>
    <w:p>
      <w:pPr>
        <w:pStyle w:val="Heading1"/>
      </w:pPr>
      <w:r>
        <w:t xml:space="preserve">11. Future Roadmap (Post-v1)</w:t>
      </w:r>
    </w:p>
    <w:p>
      <w:pPr>
        <w:pStyle w:val="ListParagraph"/>
        <w:numPr>
          <w:ilvl w:val="0"/>
          <w:numId w:val="2"/>
        </w:numPr>
        <w:spacing w:after="80"/>
      </w:pPr>
      <w:r>
        <w:t xml:space="preserve">Elective preference collection and automated seat-allotment engine, closing the gap noted in Section 10.1.</w:t>
      </w:r>
    </w:p>
    <w:p>
      <w:pPr>
        <w:pStyle w:val="ListParagraph"/>
        <w:numPr>
          <w:ilvl w:val="0"/>
          <w:numId w:val="2"/>
        </w:numPr>
        <w:spacing w:after="80"/>
      </w:pPr>
      <w:r>
        <w:t xml:space="preserve">Natural-language rule input — allowing an admin to state a constraint in plain language and have it parsed into the rule engine, rather than requiring a rules-config UI expert.</w:t>
      </w:r>
    </w:p>
    <w:p>
      <w:pPr>
        <w:pStyle w:val="ListParagraph"/>
        <w:numPr>
          <w:ilvl w:val="0"/>
          <w:numId w:val="2"/>
        </w:numPr>
        <w:spacing w:after="80"/>
      </w:pPr>
      <w:r>
        <w:t xml:space="preserve">An explainable-infeasibility assistant that walks through why a generation failed and suggests the smallest input change to fix it, extending FR-6.3.</w:t>
      </w:r>
    </w:p>
    <w:p>
      <w:pPr>
        <w:pStyle w:val="ListParagraph"/>
        <w:numPr>
          <w:ilvl w:val="0"/>
          <w:numId w:val="2"/>
        </w:numPr>
        <w:spacing w:after="80"/>
      </w:pPr>
      <w:r>
        <w:t xml:space="preserve">Elective-demand forecasting from historical preference data, to flag likely oversubscription before an enrollment window closes.</w:t>
      </w:r>
    </w:p>
    <w:p>
      <w:pPr>
        <w:pStyle w:val="ListParagraph"/>
        <w:numPr>
          <w:ilvl w:val="0"/>
          <w:numId w:val="2"/>
        </w:numPr>
        <w:spacing w:after="80"/>
      </w:pPr>
      <w:r>
        <w:t xml:space="preserve">Hostel/mess scheduling and other adjacent institutional scheduling problems, reusing the same constraint-engine architecture (NFR-20).</w:t>
      </w:r>
    </w:p>
    <w:p>
      <w:r>
        <w:br w:type="page"/>
      </w:r>
    </w:p>
    <w:p>
      <w:pPr>
        <w:pStyle w:val="Heading1"/>
      </w:pPr>
      <w:r>
        <w:t xml:space="preserve">12. Appendix: Validation Case Study</w:t>
      </w:r>
    </w:p>
    <w:p>
      <w:pPr>
        <w:spacing w:after="160"/>
      </w:pPr>
      <w:r>
        <w:t xml:space="preserve">A real school timetable (8 sections — 5th through 10th, with parallel A/B sections at 9th and 10th; 8 periods Monday through Friday and 5 periods on Saturday; approximately 15 faculty) was used to validate the school-mode configuration of the data model described in Section 6. Notable structural features confirmed by this dataset, and explicitly supported by the requirements above, include:</w:t>
      </w:r>
    </w:p>
    <w:p>
      <w:pPr>
        <w:pStyle w:val="ListParagraph"/>
        <w:numPr>
          <w:ilvl w:val="0"/>
          <w:numId w:val="2"/>
        </w:numPr>
        <w:spacing w:after="80"/>
      </w:pPr>
      <w:r>
        <w:t xml:space="preserve">Subjects split into parallel halves for the same cohort (modeled via the Batch entity and constraint H10).</w:t>
      </w:r>
    </w:p>
    <w:p>
      <w:pPr>
        <w:pStyle w:val="ListParagraph"/>
        <w:numPr>
          <w:ilvl w:val="0"/>
          <w:numId w:val="2"/>
        </w:numPr>
        <w:spacing w:after="80"/>
      </w:pPr>
      <w:r>
        <w:t xml:space="preserve">Variable periods per weekday (modeled via the Time Slot / Period Template entity and constraint H7).</w:t>
      </w:r>
    </w:p>
    <w:p>
      <w:pPr>
        <w:pStyle w:val="ListParagraph"/>
        <w:numPr>
          <w:ilvl w:val="0"/>
          <w:numId w:val="2"/>
        </w:numPr>
        <w:spacing w:after="80"/>
      </w:pPr>
      <w:r>
        <w:t xml:space="preserve">A faculty member holding an administrative role with a deliberately reduced teaching load and reserved non-teaching time (modeled via faculty reserved blocks, FR-5.3, and constraint H4).</w:t>
      </w:r>
    </w:p>
    <w:p>
      <w:pPr>
        <w:pStyle w:val="ListParagraph"/>
        <w:numPr>
          <w:ilvl w:val="0"/>
          <w:numId w:val="2"/>
        </w:numPr>
        <w:spacing w:after="80"/>
      </w:pPr>
      <w:r>
        <w:t xml:space="preserve">Strict faculty-course-cohort eligibility rather than generic subject qualification (modeled via FR-2.3 and constraint H5).</w:t>
      </w:r>
    </w:p>
    <w:p>
      <w:pPr>
        <w:pStyle w:val="ListParagraph"/>
        <w:numPr>
          <w:ilvl w:val="0"/>
          <w:numId w:val="2"/>
        </w:numPr>
        <w:spacing w:after="80"/>
      </w:pPr>
      <w:r>
        <w:t xml:space="preserve">A standing load-verification report (required vs. scheduled hours per faculty/course/cohort), reflected directly as FR-8.4.</w:t>
      </w:r>
    </w:p>
    <w:p>
      <w:pPr>
        <w:spacing w:after="160"/>
      </w:pPr>
      <w:r>
        <w:t xml:space="preserve">This case study demonstrates that the generalized, configuration-first data model in Section 6 correctly subsumes a real, non-trivial school timetable as a special case, while the elective, batch, and exam-scheduling requirements in Sections 3.3, 3.4, and 3.7 extend the same model to college- and university-scale scenarios per the PS1 problem statement.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2026-09-05T05:15:31.781Z</dcterms:created>
  <dcterms:modified xsi:type="dcterms:W3CDTF">2026-09-05T05:15:31.782Z</dcterms:modified>
</cp:coreProperties>
</file>

<file path=docProps/custom.xml><?xml version="1.0" encoding="utf-8"?>
<Properties xmlns="http://schemas.openxmlformats.org/officeDocument/2006/custom-properties" xmlns:vt="http://schemas.openxmlformats.org/officeDocument/2006/docPropsVTypes"/>
</file>