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Macaroni and cheese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Everybody freeze!!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Celeste’17, the Threshold Club presents you “Rocket Propulsion”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Bottle with head and 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Ready to fly with a blow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It's time for you to win and glow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