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DA383" w14:textId="77777777" w:rsidR="005419A9" w:rsidRDefault="00000000">
      <w:r>
        <w:rPr>
          <w:b/>
          <w:color w:val="1F3864"/>
          <w:sz w:val="32"/>
        </w:rPr>
        <w:t>SailPoint IdentityIQ — Data Requirements for the 16 POC Use Cases</w:t>
      </w:r>
    </w:p>
    <w:p w14:paraId="3A7BE6F8" w14:textId="6C9E53F4" w:rsidR="005419A9" w:rsidRDefault="00000000">
      <w:r>
        <w:rPr>
          <w:i/>
          <w:color w:val="555555"/>
        </w:rPr>
        <w:t>The authoritative list of what each POC use case needs from SailPoint IdentityIQ — source objects, tables, fields and records.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6"/>
        <w:gridCol w:w="2902"/>
        <w:gridCol w:w="4128"/>
      </w:tblGrid>
      <w:tr w:rsidR="005419A9" w14:paraId="1A4C7356" w14:textId="77777777">
        <w:trPr>
          <w:jc w:val="center"/>
        </w:trPr>
        <w:tc>
          <w:tcPr>
            <w:tcW w:w="2448" w:type="dxa"/>
            <w:shd w:val="clear" w:color="auto" w:fill="1F3864"/>
          </w:tcPr>
          <w:p w14:paraId="3E588E43" w14:textId="77777777" w:rsidR="005419A9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w="3600" w:type="dxa"/>
            <w:shd w:val="clear" w:color="auto" w:fill="1F3864"/>
          </w:tcPr>
          <w:p w14:paraId="665675D5" w14:textId="77777777" w:rsidR="005419A9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IIQ source object -&gt; KeyForge table</w:t>
            </w:r>
          </w:p>
        </w:tc>
        <w:tc>
          <w:tcPr>
            <w:tcW w:w="5184" w:type="dxa"/>
            <w:shd w:val="clear" w:color="auto" w:fill="1F3864"/>
          </w:tcPr>
          <w:p w14:paraId="1DF34FE3" w14:textId="77777777" w:rsidR="005419A9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Required fields / records</w:t>
            </w:r>
          </w:p>
        </w:tc>
      </w:tr>
      <w:tr w:rsidR="005419A9" w14:paraId="2CBCE4C9" w14:textId="77777777">
        <w:trPr>
          <w:jc w:val="center"/>
        </w:trPr>
        <w:tc>
          <w:tcPr>
            <w:tcW w:w="2448" w:type="dxa"/>
          </w:tcPr>
          <w:p w14:paraId="01F162BE" w14:textId="77777777" w:rsidR="005419A9" w:rsidRDefault="00000000">
            <w:pPr>
              <w:spacing w:before="40" w:after="40"/>
            </w:pPr>
            <w:r>
              <w:rPr>
                <w:b/>
                <w:color w:val="1F3864"/>
                <w:sz w:val="18"/>
              </w:rPr>
              <w:t>REP002 — Approval Group Contains No Users</w:t>
            </w:r>
          </w:p>
        </w:tc>
        <w:tc>
          <w:tcPr>
            <w:tcW w:w="3600" w:type="dxa"/>
          </w:tcPr>
          <w:p w14:paraId="2465C4DA" w14:textId="77777777" w:rsidR="005419A9" w:rsidRDefault="00000000">
            <w:pPr>
              <w:spacing w:before="40" w:after="40"/>
            </w:pPr>
            <w:r>
              <w:rPr>
                <w:sz w:val="16"/>
              </w:rPr>
              <w:t>ManagedAttribute -&gt; kf_entitlement; Workflow -&gt; kf_workflow_definition; Workgroup -&gt; kf_workgroup; Workgroup member -&gt; kf_workgroup_member; LCM config</w:t>
            </w:r>
          </w:p>
        </w:tc>
        <w:tc>
          <w:tcPr>
            <w:tcW w:w="5184" w:type="dxa"/>
          </w:tcPr>
          <w:p w14:paraId="6F3DB104" w14:textId="77777777" w:rsidR="005419A9" w:rsidRDefault="00000000">
            <w:pPr>
              <w:spacing w:before="40" w:after="40"/>
            </w:pPr>
            <w:r>
              <w:rPr>
                <w:sz w:val="16"/>
              </w:rPr>
              <w:t>Entitlement id, application, attribute, value, requestable, owner; workflow steps -&gt; approval nodes -&gt; owner / ownerType / ownerScript / ownerSource / WorkItemConfig; approval workgroup id/name; workgroup member identities. Critical link: which approval flow/config actually applies to the entitlement.</w:t>
            </w:r>
          </w:p>
        </w:tc>
      </w:tr>
      <w:tr w:rsidR="005419A9" w14:paraId="713DCE08" w14:textId="77777777">
        <w:trPr>
          <w:jc w:val="center"/>
        </w:trPr>
        <w:tc>
          <w:tcPr>
            <w:tcW w:w="2448" w:type="dxa"/>
          </w:tcPr>
          <w:p w14:paraId="65A1B016" w14:textId="77777777" w:rsidR="005419A9" w:rsidRDefault="00000000">
            <w:pPr>
              <w:spacing w:before="40" w:after="40"/>
            </w:pPr>
            <w:r>
              <w:rPr>
                <w:b/>
                <w:color w:val="1F3864"/>
                <w:sz w:val="18"/>
              </w:rPr>
              <w:t>REP004 — Approval Level &gt; 1 but Level 2 Has No Value</w:t>
            </w:r>
          </w:p>
        </w:tc>
        <w:tc>
          <w:tcPr>
            <w:tcW w:w="3600" w:type="dxa"/>
          </w:tcPr>
          <w:p w14:paraId="06ED1742" w14:textId="77777777" w:rsidR="005419A9" w:rsidRDefault="00000000">
            <w:pPr>
              <w:spacing w:before="40" w:after="40"/>
            </w:pPr>
            <w:r>
              <w:rPr>
                <w:sz w:val="16"/>
              </w:rPr>
              <w:t>kf_entitlement; kf_workflow_definition; kf_workgroup; request/approval history where available</w:t>
            </w:r>
          </w:p>
        </w:tc>
        <w:tc>
          <w:tcPr>
            <w:tcW w:w="5184" w:type="dxa"/>
          </w:tcPr>
          <w:p w14:paraId="50A1FB98" w14:textId="77777777" w:rsidR="005419A9" w:rsidRDefault="00000000">
            <w:pPr>
              <w:spacing w:before="40" w:after="40"/>
            </w:pPr>
            <w:r>
              <w:rPr>
                <w:sz w:val="16"/>
              </w:rPr>
              <w:t>Entitlement id/requestable; applicable workflow; approval stage/step structure; approver type; Level 1 / Level 2 owner or workgroup; static vs dynamic owner; workflow rule/script references. Level 2 must not be inferred from array position.</w:t>
            </w:r>
          </w:p>
        </w:tc>
      </w:tr>
      <w:tr w:rsidR="005419A9" w14:paraId="1F33C6BF" w14:textId="77777777">
        <w:trPr>
          <w:jc w:val="center"/>
        </w:trPr>
        <w:tc>
          <w:tcPr>
            <w:tcW w:w="2448" w:type="dxa"/>
          </w:tcPr>
          <w:p w14:paraId="6B16049C" w14:textId="77777777" w:rsidR="005419A9" w:rsidRDefault="00000000">
            <w:pPr>
              <w:spacing w:before="40" w:after="40"/>
            </w:pPr>
            <w:r>
              <w:rPr>
                <w:b/>
                <w:color w:val="1F3864"/>
                <w:sz w:val="18"/>
              </w:rPr>
              <w:t>REP010 — Same Description Repeated Across Entitlements</w:t>
            </w:r>
          </w:p>
        </w:tc>
        <w:tc>
          <w:tcPr>
            <w:tcW w:w="3600" w:type="dxa"/>
          </w:tcPr>
          <w:p w14:paraId="46BBD0AE" w14:textId="77777777" w:rsidR="005419A9" w:rsidRDefault="00000000">
            <w:pPr>
              <w:spacing w:before="40" w:after="40"/>
            </w:pPr>
            <w:r>
              <w:rPr>
                <w:sz w:val="16"/>
              </w:rPr>
              <w:t>ManagedAttribute -&gt; kf_entitlement; Application -&gt; kf_application</w:t>
            </w:r>
          </w:p>
        </w:tc>
        <w:tc>
          <w:tcPr>
            <w:tcW w:w="5184" w:type="dxa"/>
          </w:tcPr>
          <w:p w14:paraId="2E416E5E" w14:textId="77777777" w:rsidR="005419A9" w:rsidRDefault="00000000">
            <w:pPr>
              <w:spacing w:before="40" w:after="40"/>
            </w:pPr>
            <w:r>
              <w:rPr>
                <w:sz w:val="16"/>
              </w:rPr>
              <w:t>Entitlement id, application, attribute, value, description, owner. Sufficient for downstream duplicate/similarity analysis.</w:t>
            </w:r>
          </w:p>
        </w:tc>
      </w:tr>
      <w:tr w:rsidR="005419A9" w14:paraId="255D0C61" w14:textId="77777777">
        <w:trPr>
          <w:jc w:val="center"/>
        </w:trPr>
        <w:tc>
          <w:tcPr>
            <w:tcW w:w="2448" w:type="dxa"/>
          </w:tcPr>
          <w:p w14:paraId="205C4283" w14:textId="77777777" w:rsidR="005419A9" w:rsidRDefault="00000000">
            <w:pPr>
              <w:spacing w:before="40" w:after="40"/>
            </w:pPr>
            <w:r>
              <w:rPr>
                <w:b/>
                <w:color w:val="1F3864"/>
                <w:sz w:val="18"/>
              </w:rPr>
              <w:t>REP011 — Descriptions Contain Names of People</w:t>
            </w:r>
          </w:p>
        </w:tc>
        <w:tc>
          <w:tcPr>
            <w:tcW w:w="3600" w:type="dxa"/>
          </w:tcPr>
          <w:p w14:paraId="0E706D1D" w14:textId="77777777" w:rsidR="005419A9" w:rsidRDefault="00000000">
            <w:pPr>
              <w:spacing w:before="40" w:after="40"/>
            </w:pPr>
            <w:r>
              <w:rPr>
                <w:sz w:val="16"/>
              </w:rPr>
              <w:t>kf_entitlement; Identity -&gt; kf_identity</w:t>
            </w:r>
          </w:p>
        </w:tc>
        <w:tc>
          <w:tcPr>
            <w:tcW w:w="5184" w:type="dxa"/>
          </w:tcPr>
          <w:p w14:paraId="0A16BCFE" w14:textId="77777777" w:rsidR="005419A9" w:rsidRDefault="00000000">
            <w:pPr>
              <w:spacing w:before="40" w:after="40"/>
            </w:pPr>
            <w:r>
              <w:rPr>
                <w:sz w:val="16"/>
              </w:rPr>
              <w:t>Entitlement description + context; identity name population used for matching.</w:t>
            </w:r>
          </w:p>
        </w:tc>
      </w:tr>
      <w:tr w:rsidR="005419A9" w14:paraId="405E8EEB" w14:textId="77777777">
        <w:trPr>
          <w:jc w:val="center"/>
        </w:trPr>
        <w:tc>
          <w:tcPr>
            <w:tcW w:w="2448" w:type="dxa"/>
          </w:tcPr>
          <w:p w14:paraId="7DB0B03D" w14:textId="77777777" w:rsidR="005419A9" w:rsidRDefault="00000000">
            <w:pPr>
              <w:spacing w:before="40" w:after="40"/>
            </w:pPr>
            <w:r>
              <w:rPr>
                <w:b/>
                <w:color w:val="1F3864"/>
                <w:sz w:val="18"/>
              </w:rPr>
              <w:t>REP017 — Common People Across Multiple Approval Workgroups</w:t>
            </w:r>
          </w:p>
        </w:tc>
        <w:tc>
          <w:tcPr>
            <w:tcW w:w="3600" w:type="dxa"/>
          </w:tcPr>
          <w:p w14:paraId="7E660D8A" w14:textId="77777777" w:rsidR="005419A9" w:rsidRDefault="00000000">
            <w:pPr>
              <w:spacing w:before="40" w:after="40"/>
            </w:pPr>
            <w:r>
              <w:rPr>
                <w:sz w:val="16"/>
              </w:rPr>
              <w:t>kf_workgroup; kf_workgroup_member; kf_workflow_definition; entitlement/application context</w:t>
            </w:r>
          </w:p>
        </w:tc>
        <w:tc>
          <w:tcPr>
            <w:tcW w:w="5184" w:type="dxa"/>
          </w:tcPr>
          <w:p w14:paraId="2C22713A" w14:textId="77777777" w:rsidR="005419A9" w:rsidRDefault="00000000">
            <w:pPr>
              <w:spacing w:before="40" w:after="40"/>
            </w:pPr>
            <w:r>
              <w:rPr>
                <w:sz w:val="16"/>
              </w:rPr>
              <w:t>Workgroup id/name, member identity id/name, identification of a workgroup as an approval workgroup, associated applications/entitlements/flows, and the concentration threshold agreed with Experian.</w:t>
            </w:r>
          </w:p>
        </w:tc>
      </w:tr>
      <w:tr w:rsidR="005419A9" w14:paraId="6AE81EA4" w14:textId="77777777">
        <w:trPr>
          <w:jc w:val="center"/>
        </w:trPr>
        <w:tc>
          <w:tcPr>
            <w:tcW w:w="2448" w:type="dxa"/>
          </w:tcPr>
          <w:p w14:paraId="069DA6D7" w14:textId="77777777" w:rsidR="005419A9" w:rsidRDefault="00000000">
            <w:pPr>
              <w:spacing w:before="40" w:after="40"/>
            </w:pPr>
            <w:r>
              <w:rPr>
                <w:b/>
                <w:color w:val="1F3864"/>
                <w:sz w:val="18"/>
              </w:rPr>
              <w:t>REP020 — Privileged Entitlements Without Second-Level Approval</w:t>
            </w:r>
          </w:p>
        </w:tc>
        <w:tc>
          <w:tcPr>
            <w:tcW w:w="3600" w:type="dxa"/>
          </w:tcPr>
          <w:p w14:paraId="691634EF" w14:textId="77777777" w:rsidR="005419A9" w:rsidRDefault="00000000">
            <w:pPr>
              <w:spacing w:before="40" w:after="40"/>
            </w:pPr>
            <w:r>
              <w:rPr>
                <w:sz w:val="16"/>
              </w:rPr>
              <w:t>kf_entitlement; kf_workflow_definition; kf_workgroup</w:t>
            </w:r>
          </w:p>
        </w:tc>
        <w:tc>
          <w:tcPr>
            <w:tcW w:w="5184" w:type="dxa"/>
          </w:tcPr>
          <w:p w14:paraId="13F9A2D2" w14:textId="77777777" w:rsidR="005419A9" w:rsidRDefault="00000000">
            <w:pPr>
              <w:spacing w:before="40" w:after="40"/>
            </w:pPr>
            <w:r>
              <w:rPr>
                <w:sz w:val="16"/>
              </w:rPr>
              <w:t>Privileged classification (native iiqElevatedAccess); entitlement id/application/attribute/value/requestable; applicable workflow; approval stages; Level 1 / Level 2 approver/workgroup; static/dynamic owner + fallback config.</w:t>
            </w:r>
          </w:p>
        </w:tc>
      </w:tr>
      <w:tr w:rsidR="005419A9" w14:paraId="31B70201" w14:textId="77777777">
        <w:trPr>
          <w:jc w:val="center"/>
        </w:trPr>
        <w:tc>
          <w:tcPr>
            <w:tcW w:w="2448" w:type="dxa"/>
          </w:tcPr>
          <w:p w14:paraId="65EC56F0" w14:textId="77777777" w:rsidR="005419A9" w:rsidRDefault="00000000">
            <w:pPr>
              <w:spacing w:before="40" w:after="40"/>
            </w:pPr>
            <w:r>
              <w:rPr>
                <w:b/>
                <w:color w:val="1F3864"/>
                <w:sz w:val="18"/>
              </w:rPr>
              <w:t>A-IGA-004 — Orphan Accounts</w:t>
            </w:r>
          </w:p>
        </w:tc>
        <w:tc>
          <w:tcPr>
            <w:tcW w:w="3600" w:type="dxa"/>
          </w:tcPr>
          <w:p w14:paraId="36D01B9E" w14:textId="77777777" w:rsidR="005419A9" w:rsidRDefault="00000000">
            <w:pPr>
              <w:spacing w:before="40" w:after="40"/>
            </w:pPr>
            <w:r>
              <w:rPr>
                <w:sz w:val="16"/>
              </w:rPr>
              <w:t>Account (Link) -&gt; kf_account; Identity -&gt; kf_identity; Application -&gt; kf_application</w:t>
            </w:r>
          </w:p>
        </w:tc>
        <w:tc>
          <w:tcPr>
            <w:tcW w:w="5184" w:type="dxa"/>
          </w:tcPr>
          <w:p w14:paraId="68C03B7C" w14:textId="77777777" w:rsidR="005419A9" w:rsidRDefault="00000000">
            <w:pPr>
              <w:spacing w:before="40" w:after="40"/>
            </w:pPr>
            <w:r>
              <w:rPr>
                <w:sz w:val="16"/>
              </w:rPr>
              <w:t>Account id, native identity, identity correlation/reference, manually-correlated flag, disabled/locked state, entitlement presence; application id/name/owner; service-account marker/classification so legitimate service accounts are not falsely flagged.</w:t>
            </w:r>
          </w:p>
        </w:tc>
      </w:tr>
      <w:tr w:rsidR="005419A9" w14:paraId="3A9B4A07" w14:textId="77777777">
        <w:trPr>
          <w:jc w:val="center"/>
        </w:trPr>
        <w:tc>
          <w:tcPr>
            <w:tcW w:w="2448" w:type="dxa"/>
          </w:tcPr>
          <w:p w14:paraId="54D4A0CD" w14:textId="77777777" w:rsidR="005419A9" w:rsidRDefault="00000000">
            <w:pPr>
              <w:spacing w:before="40" w:after="40"/>
            </w:pPr>
            <w:r>
              <w:rPr>
                <w:b/>
                <w:color w:val="1F3864"/>
                <w:sz w:val="18"/>
              </w:rPr>
              <w:t>UC-AR-004 — Origin Path for Removed Items</w:t>
            </w:r>
          </w:p>
        </w:tc>
        <w:tc>
          <w:tcPr>
            <w:tcW w:w="3600" w:type="dxa"/>
          </w:tcPr>
          <w:p w14:paraId="7C29BA67" w14:textId="77777777" w:rsidR="005419A9" w:rsidRDefault="00000000">
            <w:pPr>
              <w:spacing w:before="40" w:after="40"/>
            </w:pPr>
            <w:r>
              <w:rPr>
                <w:sz w:val="16"/>
              </w:rPr>
              <w:t>kf_certification, kf_certification_entity, kf_certification_item; kf_identity_entitlement; kf_account_entitlement; kf_identity_request, kf_identity_request_item, kf_identity_request_approval; kf_identity_role; kf_role_entitlement; kf_provisioning_txn, kf_provisioning_item</w:t>
            </w:r>
          </w:p>
        </w:tc>
        <w:tc>
          <w:tcPr>
            <w:tcW w:w="5184" w:type="dxa"/>
          </w:tcPr>
          <w:p w14:paraId="67E0EAC4" w14:textId="77777777" w:rsidR="005419A9" w:rsidRDefault="00000000">
            <w:pPr>
              <w:spacing w:before="40" w:after="40"/>
            </w:pPr>
            <w:r>
              <w:rPr>
                <w:sz w:val="16"/>
              </w:rPr>
              <w:t>Certification item, target identity/account/entitlement, decision/action, status, decision date, actor, revoke/remediation action; current assignment + provenance (source, assigner, assignmentId, assignmentNote, assigned, grantedByRole, source assignable/detected roles); request/item/approval refs; role path; direct/birthright/inherited context; provisioning txn/item + outcome.</w:t>
            </w:r>
          </w:p>
        </w:tc>
      </w:tr>
      <w:tr w:rsidR="005419A9" w14:paraId="0A5C115A" w14:textId="77777777">
        <w:trPr>
          <w:jc w:val="center"/>
        </w:trPr>
        <w:tc>
          <w:tcPr>
            <w:tcW w:w="2448" w:type="dxa"/>
          </w:tcPr>
          <w:p w14:paraId="7273CCCD" w14:textId="77777777" w:rsidR="005419A9" w:rsidRDefault="00000000">
            <w:pPr>
              <w:spacing w:before="40" w:after="40"/>
            </w:pPr>
            <w:r>
              <w:rPr>
                <w:b/>
                <w:color w:val="1F3864"/>
                <w:sz w:val="18"/>
              </w:rPr>
              <w:t>UC-AR-008 — Future Leaver Correlation</w:t>
            </w:r>
          </w:p>
        </w:tc>
        <w:tc>
          <w:tcPr>
            <w:tcW w:w="3600" w:type="dxa"/>
          </w:tcPr>
          <w:p w14:paraId="5F84C1A4" w14:textId="77777777" w:rsidR="005419A9" w:rsidRDefault="00000000">
            <w:pPr>
              <w:spacing w:before="40" w:after="40"/>
            </w:pPr>
            <w:r>
              <w:rPr>
                <w:sz w:val="16"/>
              </w:rPr>
              <w:t>kf_certification_item; kf_identity; current-assignment tables; provisioning/removal evidence</w:t>
            </w:r>
          </w:p>
        </w:tc>
        <w:tc>
          <w:tcPr>
            <w:tcW w:w="5184" w:type="dxa"/>
          </w:tcPr>
          <w:p w14:paraId="0305A372" w14:textId="77777777" w:rsidR="005419A9" w:rsidRDefault="00000000">
            <w:pPr>
              <w:spacing w:before="40" w:after="40"/>
            </w:pPr>
            <w:r>
              <w:rPr>
                <w:sz w:val="16"/>
              </w:rPr>
              <w:t>Certification approve/revoke decision, target identity/access; an authoritative future-dated leaver/termination/lifecycle field; current assignment + removal status. If not held authoritatively in IIQ, HR/lifecycle source required (do not infer from inactive).</w:t>
            </w:r>
          </w:p>
        </w:tc>
      </w:tr>
      <w:tr w:rsidR="005419A9" w14:paraId="20F12806" w14:textId="77777777">
        <w:trPr>
          <w:jc w:val="center"/>
        </w:trPr>
        <w:tc>
          <w:tcPr>
            <w:tcW w:w="2448" w:type="dxa"/>
          </w:tcPr>
          <w:p w14:paraId="09126160" w14:textId="77777777" w:rsidR="005419A9" w:rsidRDefault="00000000">
            <w:pPr>
              <w:spacing w:before="40" w:after="40"/>
            </w:pPr>
            <w:r>
              <w:rPr>
                <w:b/>
                <w:color w:val="1F3864"/>
                <w:sz w:val="18"/>
              </w:rPr>
              <w:t xml:space="preserve">UC-ENT-007 — Never-Reviewed </w:t>
            </w:r>
            <w:r>
              <w:rPr>
                <w:b/>
                <w:color w:val="1F3864"/>
                <w:sz w:val="18"/>
              </w:rPr>
              <w:lastRenderedPageBreak/>
              <w:t>Entitlements</w:t>
            </w:r>
          </w:p>
        </w:tc>
        <w:tc>
          <w:tcPr>
            <w:tcW w:w="3600" w:type="dxa"/>
          </w:tcPr>
          <w:p w14:paraId="212E4269" w14:textId="77777777" w:rsidR="005419A9" w:rsidRDefault="00000000">
            <w:pPr>
              <w:spacing w:before="40" w:after="40"/>
            </w:pPr>
            <w:r>
              <w:rPr>
                <w:sz w:val="16"/>
              </w:rPr>
              <w:lastRenderedPageBreak/>
              <w:t xml:space="preserve">kf_entitlement; kf_certification, kf_certification_entity, </w:t>
            </w:r>
            <w:r>
              <w:rPr>
                <w:sz w:val="16"/>
              </w:rPr>
              <w:lastRenderedPageBreak/>
              <w:t>kf_certification_item; certification history/archive (kf_certification_archive)</w:t>
            </w:r>
          </w:p>
        </w:tc>
        <w:tc>
          <w:tcPr>
            <w:tcW w:w="5184" w:type="dxa"/>
          </w:tcPr>
          <w:p w14:paraId="06B6769D" w14:textId="77777777" w:rsidR="005419A9" w:rsidRDefault="00000000">
            <w:pPr>
              <w:spacing w:before="40" w:after="40"/>
            </w:pPr>
            <w:r>
              <w:rPr>
                <w:sz w:val="16"/>
              </w:rPr>
              <w:lastRenderedPageBreak/>
              <w:t xml:space="preserve">Complete entitlement population; review/certification scope or review flag; certification campaigns/cycles; </w:t>
            </w:r>
            <w:r>
              <w:rPr>
                <w:sz w:val="16"/>
              </w:rPr>
              <w:lastRenderedPageBreak/>
              <w:t>items/actions/history; birthright classification; distribution-list classification; inclusion/exclusion + review-eligibility rules.</w:t>
            </w:r>
          </w:p>
        </w:tc>
      </w:tr>
      <w:tr w:rsidR="005419A9" w14:paraId="7BF42C07" w14:textId="77777777">
        <w:trPr>
          <w:jc w:val="center"/>
        </w:trPr>
        <w:tc>
          <w:tcPr>
            <w:tcW w:w="2448" w:type="dxa"/>
          </w:tcPr>
          <w:p w14:paraId="5E99307D" w14:textId="77777777" w:rsidR="005419A9" w:rsidRDefault="00000000">
            <w:pPr>
              <w:spacing w:before="40" w:after="40"/>
            </w:pPr>
            <w:r>
              <w:rPr>
                <w:b/>
                <w:color w:val="1F3864"/>
                <w:sz w:val="18"/>
              </w:rPr>
              <w:lastRenderedPageBreak/>
              <w:t>UC-ENT-010 — Privileged Entitlement Access Path</w:t>
            </w:r>
          </w:p>
        </w:tc>
        <w:tc>
          <w:tcPr>
            <w:tcW w:w="3600" w:type="dxa"/>
          </w:tcPr>
          <w:p w14:paraId="35E62219" w14:textId="77777777" w:rsidR="005419A9" w:rsidRDefault="00000000">
            <w:pPr>
              <w:spacing w:before="40" w:after="40"/>
            </w:pPr>
            <w:r>
              <w:rPr>
                <w:sz w:val="16"/>
              </w:rPr>
              <w:t>kf_identity; kf_account; kf_entitlement; kf_identity_entitlement; kf_account_entitlement; kf_role; kf_identity_role; kf_role_entitlement; kf_role_hierarchy; kf_identity_request (+item/approval); kf_workitem; kf_provisioning_txn, kf_provisioning_item; certification evidence</w:t>
            </w:r>
          </w:p>
        </w:tc>
        <w:tc>
          <w:tcPr>
            <w:tcW w:w="5184" w:type="dxa"/>
          </w:tcPr>
          <w:p w14:paraId="58B6E821" w14:textId="77777777" w:rsidR="005419A9" w:rsidRDefault="00000000">
            <w:pPr>
              <w:spacing w:before="40" w:after="40"/>
            </w:pPr>
            <w:r>
              <w:rPr>
                <w:sz w:val="16"/>
              </w:rPr>
              <w:t>Full path identity -&gt; account -&gt; entitlement; assignment/provenance; privileged classification; direct vs role/birthright/inherited; request id/item/approval/decision; workitem evidence; role assignment/hierarchy/profile; provisioning txn/item + source/outcome.</w:t>
            </w:r>
          </w:p>
        </w:tc>
      </w:tr>
      <w:tr w:rsidR="005419A9" w14:paraId="1648F0DB" w14:textId="77777777">
        <w:trPr>
          <w:jc w:val="center"/>
        </w:trPr>
        <w:tc>
          <w:tcPr>
            <w:tcW w:w="2448" w:type="dxa"/>
          </w:tcPr>
          <w:p w14:paraId="6149F3EA" w14:textId="77777777" w:rsidR="005419A9" w:rsidRDefault="00000000">
            <w:pPr>
              <w:spacing w:before="40" w:after="40"/>
            </w:pPr>
            <w:r>
              <w:rPr>
                <w:b/>
                <w:color w:val="1F3864"/>
                <w:sz w:val="18"/>
              </w:rPr>
              <w:t>TF-AM2 — Access Removal Control</w:t>
            </w:r>
          </w:p>
        </w:tc>
        <w:tc>
          <w:tcPr>
            <w:tcW w:w="3600" w:type="dxa"/>
          </w:tcPr>
          <w:p w14:paraId="6D1F3D15" w14:textId="77777777" w:rsidR="005419A9" w:rsidRDefault="00000000">
            <w:pPr>
              <w:spacing w:before="40" w:after="40"/>
            </w:pPr>
            <w:r>
              <w:rPr>
                <w:sz w:val="16"/>
              </w:rPr>
              <w:t>kf_certification_item; kf_identity_entitlement; kf_account_entitlement; kf_provisioning_txn, kf_provisioning_item; kf_identity / kf_account</w:t>
            </w:r>
          </w:p>
        </w:tc>
        <w:tc>
          <w:tcPr>
            <w:tcW w:w="5184" w:type="dxa"/>
          </w:tcPr>
          <w:p w14:paraId="6277501A" w14:textId="77777777" w:rsidR="005419A9" w:rsidRDefault="00000000">
            <w:pPr>
              <w:spacing w:before="40" w:after="40"/>
            </w:pPr>
            <w:r>
              <w:rPr>
                <w:sz w:val="16"/>
              </w:rPr>
              <w:t>Removal decision/action, decision date/actor; current access assignment; identity/account/entitlement relationship; provisioning/removal txn + item status/result; correlation links to compare decision vs actual current state.</w:t>
            </w:r>
          </w:p>
        </w:tc>
      </w:tr>
      <w:tr w:rsidR="005419A9" w14:paraId="1C44CD9C" w14:textId="77777777">
        <w:trPr>
          <w:jc w:val="center"/>
        </w:trPr>
        <w:tc>
          <w:tcPr>
            <w:tcW w:w="2448" w:type="dxa"/>
          </w:tcPr>
          <w:p w14:paraId="074CBB42" w14:textId="77777777" w:rsidR="005419A9" w:rsidRDefault="00000000">
            <w:pPr>
              <w:spacing w:before="40" w:after="40"/>
            </w:pPr>
            <w:r>
              <w:rPr>
                <w:b/>
                <w:color w:val="1F3864"/>
                <w:sz w:val="18"/>
              </w:rPr>
              <w:t>TF-AM4 — Entitlement Description Quality</w:t>
            </w:r>
          </w:p>
        </w:tc>
        <w:tc>
          <w:tcPr>
            <w:tcW w:w="3600" w:type="dxa"/>
          </w:tcPr>
          <w:p w14:paraId="25B88136" w14:textId="77777777" w:rsidR="005419A9" w:rsidRDefault="00000000">
            <w:pPr>
              <w:spacing w:before="40" w:after="40"/>
            </w:pPr>
            <w:r>
              <w:rPr>
                <w:sz w:val="16"/>
              </w:rPr>
              <w:t>kf_entitlement; Application context; owner</w:t>
            </w:r>
          </w:p>
        </w:tc>
        <w:tc>
          <w:tcPr>
            <w:tcW w:w="5184" w:type="dxa"/>
          </w:tcPr>
          <w:p w14:paraId="3241AADE" w14:textId="77777777" w:rsidR="005419A9" w:rsidRDefault="00000000">
            <w:pPr>
              <w:spacing w:before="40" w:after="40"/>
            </w:pPr>
            <w:r>
              <w:rPr>
                <w:sz w:val="16"/>
              </w:rPr>
              <w:t>Entitlement id/name/attribute/value, application, description, owner + metadata used to judge whether the description is missing/inadequate.</w:t>
            </w:r>
          </w:p>
        </w:tc>
      </w:tr>
      <w:tr w:rsidR="005419A9" w14:paraId="6AADDEC2" w14:textId="77777777">
        <w:trPr>
          <w:jc w:val="center"/>
        </w:trPr>
        <w:tc>
          <w:tcPr>
            <w:tcW w:w="2448" w:type="dxa"/>
          </w:tcPr>
          <w:p w14:paraId="16908DAD" w14:textId="77777777" w:rsidR="005419A9" w:rsidRDefault="00000000">
            <w:pPr>
              <w:spacing w:before="40" w:after="40"/>
            </w:pPr>
            <w:r>
              <w:rPr>
                <w:b/>
                <w:color w:val="1F3864"/>
                <w:sz w:val="18"/>
              </w:rPr>
              <w:t>TF-DEL-001 — Delimited Application Risk-Based Prioritization</w:t>
            </w:r>
          </w:p>
        </w:tc>
        <w:tc>
          <w:tcPr>
            <w:tcW w:w="3600" w:type="dxa"/>
          </w:tcPr>
          <w:p w14:paraId="4297DB92" w14:textId="77777777" w:rsidR="005419A9" w:rsidRDefault="00000000">
            <w:pPr>
              <w:spacing w:before="40" w:after="40"/>
            </w:pPr>
            <w:r>
              <w:rPr>
                <w:sz w:val="16"/>
              </w:rPr>
              <w:t>Application -&gt; kf_application; TaskSchedule -&gt; kf_task_schedule; TaskResult -&gt; kf_task_result; request/review records where app usage must be proven</w:t>
            </w:r>
          </w:p>
        </w:tc>
        <w:tc>
          <w:tcPr>
            <w:tcW w:w="5184" w:type="dxa"/>
          </w:tcPr>
          <w:p w14:paraId="56CF52F1" w14:textId="77777777" w:rsidR="005419A9" w:rsidRDefault="00000000">
            <w:pPr>
              <w:spacing w:before="40" w:after="40"/>
            </w:pPr>
            <w:r>
              <w:rPr>
                <w:sz w:val="16"/>
              </w:rPr>
              <w:t>Application type/classification, connector, aggregationTypes, owner, schema, correlation/provisioning config, full config; schedule cron, last/next execution, state; TaskResult definition, completion status, launched/completed, target, host/launcher, errors/statistics; app-&gt;task relationship; evidence the app is used in requests/reviews.</w:t>
            </w:r>
          </w:p>
        </w:tc>
      </w:tr>
      <w:tr w:rsidR="005419A9" w14:paraId="05C835FD" w14:textId="77777777">
        <w:trPr>
          <w:jc w:val="center"/>
        </w:trPr>
        <w:tc>
          <w:tcPr>
            <w:tcW w:w="2448" w:type="dxa"/>
          </w:tcPr>
          <w:p w14:paraId="2B47B84E" w14:textId="77777777" w:rsidR="005419A9" w:rsidRDefault="00000000">
            <w:pPr>
              <w:spacing w:before="40" w:after="40"/>
            </w:pPr>
            <w:r>
              <w:rPr>
                <w:b/>
                <w:color w:val="1F3864"/>
                <w:sz w:val="18"/>
              </w:rPr>
              <w:t>TF-DEL-007 — STS File Submission Schedule</w:t>
            </w:r>
          </w:p>
        </w:tc>
        <w:tc>
          <w:tcPr>
            <w:tcW w:w="3600" w:type="dxa"/>
          </w:tcPr>
          <w:p w14:paraId="79765D87" w14:textId="77777777" w:rsidR="005419A9" w:rsidRDefault="00000000">
            <w:pPr>
              <w:spacing w:before="40" w:after="40"/>
            </w:pPr>
            <w:r>
              <w:rPr>
                <w:sz w:val="16"/>
              </w:rPr>
              <w:t>kf_task_schedule; kf_task_result; Application metadata; external STS / file-transfer / monitoring source</w:t>
            </w:r>
          </w:p>
        </w:tc>
        <w:tc>
          <w:tcPr>
            <w:tcW w:w="5184" w:type="dxa"/>
          </w:tcPr>
          <w:p w14:paraId="4CEEF20A" w14:textId="77777777" w:rsidR="005419A9" w:rsidRDefault="00000000">
            <w:pPr>
              <w:spacing w:before="40" w:after="40"/>
            </w:pPr>
            <w:r>
              <w:rPr>
                <w:sz w:val="16"/>
              </w:rPr>
              <w:t>Expected schedule; actual file arrival/submission timestamp; file/batch identifier; processing status/result; failure/error info. IIQ provides schedule/task evidence only where the file process is represented there; actual file arrival is external unless persisted into IIQ.</w:t>
            </w:r>
          </w:p>
        </w:tc>
      </w:tr>
      <w:tr w:rsidR="005419A9" w14:paraId="468484EF" w14:textId="77777777">
        <w:trPr>
          <w:jc w:val="center"/>
        </w:trPr>
        <w:tc>
          <w:tcPr>
            <w:tcW w:w="2448" w:type="dxa"/>
          </w:tcPr>
          <w:p w14:paraId="6CCBE1E8" w14:textId="77777777" w:rsidR="005419A9" w:rsidRDefault="00000000">
            <w:pPr>
              <w:spacing w:before="40" w:after="40"/>
            </w:pPr>
            <w:r>
              <w:rPr>
                <w:b/>
                <w:color w:val="1F3864"/>
                <w:sz w:val="18"/>
              </w:rPr>
              <w:t>GIA-006 — Multiple Accounts with the Same Entitlement</w:t>
            </w:r>
          </w:p>
        </w:tc>
        <w:tc>
          <w:tcPr>
            <w:tcW w:w="3600" w:type="dxa"/>
          </w:tcPr>
          <w:p w14:paraId="64A6678E" w14:textId="77777777" w:rsidR="005419A9" w:rsidRDefault="00000000">
            <w:pPr>
              <w:spacing w:before="40" w:after="40"/>
            </w:pPr>
            <w:r>
              <w:rPr>
                <w:sz w:val="16"/>
              </w:rPr>
              <w:t>kf_identity; kf_account; kf_application; kf_entitlement; kf_account_entitlement</w:t>
            </w:r>
          </w:p>
        </w:tc>
        <w:tc>
          <w:tcPr>
            <w:tcW w:w="5184" w:type="dxa"/>
          </w:tcPr>
          <w:p w14:paraId="5EDFB08A" w14:textId="77777777" w:rsidR="005419A9" w:rsidRDefault="00000000">
            <w:pPr>
              <w:spacing w:before="40" w:after="40"/>
            </w:pPr>
            <w:r>
              <w:rPr>
                <w:sz w:val="16"/>
              </w:rPr>
              <w:t>Identity id, multiple account ids, application context, entitlement id/attribute/value, account-entitlement assignment. Group by identity -&gt; same entitlement across multiple accounts.</w:t>
            </w:r>
          </w:p>
        </w:tc>
      </w:tr>
    </w:tbl>
    <w:p w14:paraId="64ECA6C1" w14:textId="77777777" w:rsidR="005419A9" w:rsidRDefault="005419A9"/>
    <w:p w14:paraId="1D9FEA49" w14:textId="56200FB6" w:rsidR="005419A9" w:rsidRDefault="005419A9" w:rsidP="008A7DE5">
      <w:pPr>
        <w:pStyle w:val="ListBullet"/>
        <w:numPr>
          <w:ilvl w:val="0"/>
          <w:numId w:val="0"/>
        </w:numPr>
        <w:ind w:left="360"/>
      </w:pPr>
    </w:p>
    <w:sectPr w:rsidR="005419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3504307">
    <w:abstractNumId w:val="8"/>
  </w:num>
  <w:num w:numId="2" w16cid:durableId="1949464473">
    <w:abstractNumId w:val="6"/>
  </w:num>
  <w:num w:numId="3" w16cid:durableId="802580092">
    <w:abstractNumId w:val="5"/>
  </w:num>
  <w:num w:numId="4" w16cid:durableId="1993102150">
    <w:abstractNumId w:val="4"/>
  </w:num>
  <w:num w:numId="5" w16cid:durableId="1256673358">
    <w:abstractNumId w:val="7"/>
  </w:num>
  <w:num w:numId="6" w16cid:durableId="477042732">
    <w:abstractNumId w:val="3"/>
  </w:num>
  <w:num w:numId="7" w16cid:durableId="1076172852">
    <w:abstractNumId w:val="2"/>
  </w:num>
  <w:num w:numId="8" w16cid:durableId="553928732">
    <w:abstractNumId w:val="1"/>
  </w:num>
  <w:num w:numId="9" w16cid:durableId="398210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5CD"/>
    <w:rsid w:val="0015074B"/>
    <w:rsid w:val="0029639D"/>
    <w:rsid w:val="00326F90"/>
    <w:rsid w:val="005419A9"/>
    <w:rsid w:val="00816016"/>
    <w:rsid w:val="008A7D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370E30"/>
  <w14:defaultImageDpi w14:val="300"/>
  <w15:docId w15:val="{F1FCC9D6-0836-4960-AB1A-882344432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990</Words>
  <Characters>5649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Akshat Pandey</cp:lastModifiedBy>
  <cp:revision>3</cp:revision>
  <dcterms:created xsi:type="dcterms:W3CDTF">2013-12-23T23:15:00Z</dcterms:created>
  <dcterms:modified xsi:type="dcterms:W3CDTF">2026-09-24T16:00:00Z</dcterms:modified>
  <cp:category/>
</cp:coreProperties>
</file>