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0C61056">
      <w:pPr>
        <w:pStyle w:val="style0"/>
        <w:spacing w:after="120"/>
        <w:jc w:val="center"/>
        <w:rPr/>
      </w:pPr>
      <w:r>
        <w:rPr>
          <w:noProof/>
        </w:rPr>
        <w:drawing>
          <wp:inline distL="0" distT="0" distB="0" distR="0">
            <wp:extent cx="1619250" cy="676275"/>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19250" cy="676275"/>
                    </a:xfrm>
                    <a:prstGeom prst="rect"/>
                  </pic:spPr>
                </pic:pic>
              </a:graphicData>
            </a:graphic>
          </wp:inline>
        </w:drawing>
      </w:r>
    </w:p>
    <w:p w14:paraId="5B8507E5">
      <w:pPr>
        <w:pStyle w:val="style0"/>
        <w:spacing w:after="10"/>
        <w:jc w:val="center"/>
        <w:rPr>
          <w:rFonts w:ascii="Calibri" w:cs="Calibri" w:eastAsia="Calibri" w:hAnsi="Calibri"/>
          <w:i/>
          <w:iCs/>
          <w:sz w:val="24"/>
          <w:szCs w:val="24"/>
        </w:rPr>
      </w:pPr>
      <w:r>
        <w:rPr>
          <w:rFonts w:eastAsia="Calibri"/>
          <w:b/>
          <w:bCs/>
          <w:sz w:val="28"/>
          <w:szCs w:val="28"/>
        </w:rPr>
        <w:t>Program and Branch Name:</w:t>
      </w:r>
      <w:r>
        <w:rPr>
          <w:sz w:val="28"/>
          <w:szCs w:val="28"/>
        </w:rPr>
        <w:t xml:space="preserve"> </w:t>
      </w:r>
      <w:r>
        <w:rPr>
          <w:rFonts w:ascii="Calibri" w:cs="Calibri" w:eastAsia="Calibri" w:hAnsi="Calibri"/>
          <w:i/>
          <w:iCs/>
          <w:sz w:val="24"/>
          <w:szCs w:val="24"/>
        </w:rPr>
        <w:t>[</w:t>
      </w:r>
      <w:bookmarkStart w:id="0" w:name="_Int_KYUcNASD"/>
      <w:r>
        <w:rPr>
          <w:rFonts w:ascii="Calibri" w:cs="Calibri" w:eastAsia="Calibri" w:hAnsi="Calibri"/>
          <w:i/>
          <w:iCs/>
          <w:sz w:val="24"/>
          <w:szCs w:val="24"/>
        </w:rPr>
        <w:t>B.Tech</w:t>
      </w:r>
      <w:bookmarkEnd w:id="0"/>
      <w:r>
        <w:rPr>
          <w:rFonts w:ascii="Calibri" w:cs="Calibri" w:eastAsia="Calibri" w:hAnsi="Calibri"/>
          <w:i/>
          <w:iCs/>
          <w:sz w:val="24"/>
          <w:szCs w:val="24"/>
        </w:rPr>
        <w:t xml:space="preserve"> CSE-A]</w:t>
      </w:r>
    </w:p>
    <w:p w14:paraId="0E9B47AB">
      <w:pPr>
        <w:pStyle w:val="style0"/>
        <w:spacing w:after="10"/>
        <w:jc w:val="center"/>
        <w:rPr>
          <w:rFonts w:ascii="Calibri" w:cs="Calibri" w:eastAsia="Calibri" w:hAnsi="Calibri"/>
          <w:i/>
          <w:iCs/>
          <w:sz w:val="24"/>
          <w:szCs w:val="24"/>
        </w:rPr>
      </w:pPr>
    </w:p>
    <w:p w14:paraId="198CB642">
      <w:pPr>
        <w:pStyle w:val="style0"/>
        <w:spacing w:after="160"/>
        <w:jc w:val="center"/>
        <w:rPr>
          <w:sz w:val="32"/>
          <w:szCs w:val="32"/>
        </w:rPr>
      </w:pPr>
      <w:r>
        <w:rPr>
          <w:rFonts w:eastAsia="Calibri"/>
          <w:b/>
          <w:bCs/>
          <w:sz w:val="32"/>
          <w:szCs w:val="32"/>
        </w:rPr>
        <w:t>PBL Progress Report – I</w:t>
      </w:r>
    </w:p>
    <w:tbl>
      <w:tblPr>
        <w:tblpPr w:leftFromText="180" w:rightFromText="180" w:topFromText="0" w:bottomFromText="0" w:vertAnchor="text" w:horzAnchor="page" w:tblpX="995" w:tblpY="310"/>
        <w:tblOverlap w:val="neve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2"/>
        <w:gridCol w:w="6648"/>
      </w:tblGrid>
      <w:tr w14:paraId="6C344CEA">
        <w:trPr>
          <w:trHeight w:val="422" w:hRule="atLeast"/>
        </w:trPr>
        <w:tc>
          <w:tcPr>
            <w:tcW w:w="3792" w:type="dxa"/>
            <w:tcBorders>
              <w:top w:val="single" w:sz="4" w:space="0" w:color="888888"/>
              <w:left w:val="single" w:sz="4" w:space="0" w:color="888888"/>
              <w:bottom w:val="single" w:sz="4" w:space="0" w:color="888888"/>
              <w:right w:val="single" w:sz="4" w:space="0" w:color="888888"/>
            </w:tcBorders>
            <w:shd w:val="clear" w:color="auto" w:fill="d9d9d9"/>
            <w:tcMar>
              <w:top w:w="60" w:type="dxa"/>
              <w:left w:w="90" w:type="dxa"/>
              <w:bottom w:w="60" w:type="dxa"/>
              <w:right w:w="90" w:type="dxa"/>
            </w:tcMar>
          </w:tcPr>
          <w:p w14:paraId="4FC02A16">
            <w:pPr>
              <w:pStyle w:val="style0"/>
              <w:jc w:val="center"/>
              <w:rPr>
                <w:sz w:val="24"/>
                <w:szCs w:val="24"/>
              </w:rPr>
            </w:pPr>
            <w:r>
              <w:rPr>
                <w:rFonts w:eastAsia="Calibri"/>
                <w:b/>
                <w:bCs/>
                <w:sz w:val="24"/>
                <w:szCs w:val="24"/>
              </w:rPr>
              <w:t>Field</w:t>
            </w:r>
          </w:p>
        </w:tc>
        <w:tc>
          <w:tcPr>
            <w:tcW w:w="6648" w:type="dxa"/>
            <w:tcBorders>
              <w:top w:val="single" w:sz="4" w:space="0" w:color="888888"/>
              <w:left w:val="single" w:sz="4" w:space="0" w:color="888888"/>
              <w:bottom w:val="single" w:sz="4" w:space="0" w:color="888888"/>
              <w:right w:val="single" w:sz="4" w:space="0" w:color="888888"/>
            </w:tcBorders>
            <w:shd w:val="clear" w:color="auto" w:fill="d9d9d9"/>
            <w:tcMar>
              <w:top w:w="60" w:type="dxa"/>
              <w:left w:w="90" w:type="dxa"/>
              <w:bottom w:w="60" w:type="dxa"/>
              <w:right w:w="90" w:type="dxa"/>
            </w:tcMar>
          </w:tcPr>
          <w:p w14:paraId="3099C490">
            <w:pPr>
              <w:pStyle w:val="style0"/>
              <w:jc w:val="center"/>
              <w:rPr>
                <w:sz w:val="24"/>
                <w:szCs w:val="24"/>
              </w:rPr>
            </w:pPr>
            <w:r>
              <w:rPr>
                <w:rFonts w:eastAsia="Calibri"/>
                <w:b/>
                <w:bCs/>
                <w:sz w:val="24"/>
                <w:szCs w:val="24"/>
              </w:rPr>
              <w:t>Details</w:t>
            </w:r>
          </w:p>
        </w:tc>
      </w:tr>
      <w:tr w14:paraId="762666DF">
        <w:tblPrEx/>
        <w:trPr>
          <w:trHeight w:val="422"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F4CCCC">
            <w:pPr>
              <w:pStyle w:val="style0"/>
              <w:jc w:val="center"/>
              <w:rPr>
                <w:sz w:val="24"/>
                <w:szCs w:val="24"/>
              </w:rPr>
            </w:pPr>
            <w:r>
              <w:rPr>
                <w:rFonts w:eastAsia="Calibri"/>
                <w:b/>
                <w:bCs/>
                <w:sz w:val="24"/>
                <w:szCs w:val="24"/>
              </w:rPr>
              <w:t>Course Name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8CB7105">
            <w:pPr>
              <w:pStyle w:val="style0"/>
              <w:jc w:val="center"/>
              <w:rPr>
                <w:sz w:val="24"/>
                <w:szCs w:val="24"/>
              </w:rPr>
            </w:pPr>
            <w:r>
              <w:rPr>
                <w:rFonts w:eastAsia="Calibri"/>
                <w:sz w:val="24"/>
                <w:szCs w:val="24"/>
              </w:rPr>
              <w:t>Data Structure and Algorithms - II</w:t>
            </w:r>
          </w:p>
        </w:tc>
      </w:tr>
      <w:tr w14:paraId="11900CCA">
        <w:tblPrEx/>
        <w:trPr>
          <w:trHeight w:val="398"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A5595BB">
            <w:pPr>
              <w:pStyle w:val="style0"/>
              <w:jc w:val="center"/>
              <w:rPr>
                <w:sz w:val="24"/>
                <w:szCs w:val="24"/>
              </w:rPr>
            </w:pPr>
            <w:r>
              <w:rPr>
                <w:rFonts w:eastAsia="Calibri"/>
                <w:b/>
                <w:bCs/>
                <w:sz w:val="24"/>
                <w:szCs w:val="24"/>
              </w:rPr>
              <w:t>Course Code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D42E5B6">
            <w:pPr>
              <w:pStyle w:val="style0"/>
              <w:jc w:val="center"/>
              <w:rPr>
                <w:sz w:val="24"/>
                <w:szCs w:val="24"/>
              </w:rPr>
            </w:pPr>
            <w:r>
              <w:rPr>
                <w:rFonts w:eastAsia="Calibri"/>
                <w:sz w:val="24"/>
                <w:szCs w:val="24"/>
              </w:rPr>
              <w:t>CCSE0301</w:t>
            </w:r>
          </w:p>
        </w:tc>
      </w:tr>
      <w:tr w14:paraId="20A9EFC8">
        <w:tblPrEx/>
        <w:trPr>
          <w:trHeight w:val="398"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443EF27">
            <w:pPr>
              <w:pStyle w:val="style0"/>
              <w:jc w:val="center"/>
              <w:rPr>
                <w:sz w:val="24"/>
                <w:szCs w:val="24"/>
              </w:rPr>
            </w:pPr>
            <w:r>
              <w:rPr>
                <w:rFonts w:eastAsia="Calibri"/>
                <w:b/>
                <w:bCs/>
                <w:sz w:val="24"/>
                <w:szCs w:val="24"/>
              </w:rPr>
              <w:t>Faculty Name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BF8C9FC">
            <w:pPr>
              <w:pStyle w:val="style0"/>
              <w:jc w:val="center"/>
              <w:rPr>
                <w:sz w:val="24"/>
                <w:szCs w:val="24"/>
              </w:rPr>
            </w:pPr>
            <w:r>
              <w:rPr>
                <w:rFonts w:eastAsia="Calibri"/>
                <w:sz w:val="24"/>
                <w:szCs w:val="24"/>
              </w:rPr>
              <w:t xml:space="preserve">Mr. </w:t>
            </w:r>
            <w:r>
              <w:rPr>
                <w:rFonts w:eastAsia="Calibri"/>
                <w:sz w:val="24"/>
                <w:szCs w:val="24"/>
              </w:rPr>
              <w:t>Shamshad</w:t>
            </w:r>
            <w:r>
              <w:rPr>
                <w:rFonts w:eastAsia="Calibri"/>
                <w:sz w:val="24"/>
                <w:szCs w:val="24"/>
              </w:rPr>
              <w:t xml:space="preserve"> Ali</w:t>
            </w:r>
          </w:p>
        </w:tc>
      </w:tr>
      <w:tr w14:paraId="28751889">
        <w:tblPrEx/>
        <w:trPr>
          <w:trHeight w:val="398"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B3A5F0">
            <w:pPr>
              <w:pStyle w:val="style0"/>
              <w:jc w:val="center"/>
              <w:rPr>
                <w:sz w:val="24"/>
                <w:szCs w:val="24"/>
              </w:rPr>
            </w:pPr>
            <w:r>
              <w:rPr>
                <w:rFonts w:eastAsia="Calibri"/>
                <w:b/>
                <w:bCs/>
                <w:sz w:val="24"/>
                <w:szCs w:val="24"/>
              </w:rPr>
              <w:t>Assignment Type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10152BD">
            <w:pPr>
              <w:pStyle w:val="style0"/>
              <w:jc w:val="center"/>
              <w:rPr>
                <w:sz w:val="24"/>
                <w:szCs w:val="24"/>
              </w:rPr>
            </w:pPr>
            <w:r>
              <w:rPr>
                <w:rFonts w:eastAsia="Calibri"/>
                <w:sz w:val="24"/>
                <w:szCs w:val="24"/>
              </w:rPr>
              <w:t>Individual Assignment</w:t>
            </w:r>
          </w:p>
        </w:tc>
      </w:tr>
      <w:tr w14:paraId="491951A2">
        <w:tblPrEx/>
        <w:trPr>
          <w:trHeight w:val="422"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EFF4C4">
            <w:pPr>
              <w:pStyle w:val="style0"/>
              <w:jc w:val="center"/>
              <w:rPr>
                <w:sz w:val="24"/>
                <w:szCs w:val="24"/>
              </w:rPr>
            </w:pPr>
            <w:r>
              <w:rPr>
                <w:rFonts w:eastAsia="Calibri"/>
                <w:b/>
                <w:bCs/>
                <w:sz w:val="24"/>
                <w:szCs w:val="24"/>
              </w:rPr>
              <w:t>Student(s) Name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BC018F3">
            <w:pPr>
              <w:pStyle w:val="style0"/>
              <w:jc w:val="center"/>
              <w:rPr/>
            </w:pPr>
            <w:r>
              <w:rPr>
                <w:sz w:val="24"/>
                <w:szCs w:val="24"/>
                <w:lang w:val="en-IN"/>
              </w:rPr>
              <w:t>Akshat</w:t>
            </w:r>
            <w:r>
              <w:rPr>
                <w:sz w:val="24"/>
                <w:szCs w:val="24"/>
                <w:lang w:val="en-IN"/>
              </w:rPr>
              <w:t xml:space="preserve"> Srivastava</w:t>
            </w:r>
          </w:p>
        </w:tc>
      </w:tr>
      <w:tr w14:paraId="14ED33C7">
        <w:tblPrEx/>
        <w:trPr>
          <w:trHeight w:val="799"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AA9243A">
            <w:pPr>
              <w:pStyle w:val="style0"/>
              <w:jc w:val="center"/>
              <w:rPr>
                <w:sz w:val="24"/>
                <w:szCs w:val="24"/>
              </w:rPr>
            </w:pPr>
            <w:r>
              <w:rPr>
                <w:rFonts w:eastAsia="Calibri"/>
                <w:b/>
                <w:bCs/>
                <w:sz w:val="24"/>
                <w:szCs w:val="24"/>
              </w:rPr>
              <w:t>ERP ID (I Year) / Roll No. (II Year onwards)</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B08E411">
            <w:pPr>
              <w:pStyle w:val="style0"/>
              <w:jc w:val="center"/>
              <w:rPr>
                <w:sz w:val="24"/>
                <w:szCs w:val="24"/>
                <w:lang w:val="en-IN"/>
              </w:rPr>
            </w:pPr>
            <w:r>
              <w:rPr>
                <w:rFonts w:eastAsia="Calibri"/>
                <w:sz w:val="24"/>
                <w:szCs w:val="24"/>
              </w:rPr>
              <w:t>0251CS</w:t>
            </w:r>
            <w:r>
              <w:rPr>
                <w:rFonts w:eastAsia="Calibri"/>
                <w:sz w:val="24"/>
                <w:szCs w:val="24"/>
              </w:rPr>
              <w:t>093</w:t>
            </w:r>
            <w:r>
              <w:rPr>
                <w:rFonts w:eastAsia="Calibri"/>
                <w:sz w:val="24"/>
                <w:szCs w:val="24"/>
              </w:rPr>
              <w:t xml:space="preserve"> / 25013301</w:t>
            </w:r>
            <w:r>
              <w:rPr>
                <w:rFonts w:eastAsia="Calibri"/>
                <w:sz w:val="24"/>
                <w:szCs w:val="24"/>
              </w:rPr>
              <w:t>2</w:t>
            </w:r>
            <w:r>
              <w:rPr>
                <w:rFonts w:eastAsia="Calibri"/>
                <w:sz w:val="24"/>
                <w:szCs w:val="24"/>
              </w:rPr>
              <w:t>00</w:t>
            </w:r>
            <w:r>
              <w:rPr>
                <w:rFonts w:eastAsia="Calibri"/>
                <w:sz w:val="24"/>
                <w:szCs w:val="24"/>
                <w:lang w:val="en-IN"/>
              </w:rPr>
              <w:t>22</w:t>
            </w:r>
          </w:p>
        </w:tc>
      </w:tr>
      <w:tr w14:paraId="223C54D2">
        <w:tblPrEx/>
        <w:trPr>
          <w:trHeight w:val="398"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60588EEE">
            <w:pPr>
              <w:pStyle w:val="style0"/>
              <w:jc w:val="center"/>
              <w:rPr>
                <w:sz w:val="24"/>
                <w:szCs w:val="24"/>
              </w:rPr>
            </w:pPr>
            <w:r>
              <w:rPr>
                <w:rFonts w:eastAsia="Calibri"/>
                <w:b/>
                <w:bCs/>
                <w:sz w:val="24"/>
                <w:szCs w:val="24"/>
              </w:rPr>
              <w:t>Team/Group No. (Group/Capstone only)</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6245BCE">
            <w:pPr>
              <w:pStyle w:val="style0"/>
              <w:jc w:val="center"/>
              <w:rPr>
                <w:sz w:val="24"/>
                <w:szCs w:val="24"/>
              </w:rPr>
            </w:pPr>
            <w:r>
              <w:rPr>
                <w:rFonts w:eastAsia="Calibri"/>
                <w:sz w:val="24"/>
                <w:szCs w:val="24"/>
              </w:rPr>
              <w:t>Individual Assignment</w:t>
            </w:r>
          </w:p>
        </w:tc>
      </w:tr>
      <w:tr w14:paraId="289941E8">
        <w:tblPrEx/>
        <w:trPr>
          <w:trHeight w:val="398"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A583591">
            <w:pPr>
              <w:pStyle w:val="style0"/>
              <w:jc w:val="center"/>
              <w:rPr>
                <w:sz w:val="24"/>
                <w:szCs w:val="24"/>
              </w:rPr>
            </w:pPr>
            <w:r>
              <w:rPr>
                <w:rFonts w:eastAsia="Calibri"/>
                <w:b/>
                <w:bCs/>
                <w:sz w:val="24"/>
                <w:szCs w:val="24"/>
              </w:rPr>
              <w:t>Problem Statement / Project Title</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EAA5B9F">
            <w:pPr>
              <w:pStyle w:val="style0"/>
              <w:jc w:val="center"/>
              <w:rPr/>
            </w:pPr>
            <w:r>
              <w:rPr>
                <w:sz w:val="24"/>
                <w:szCs w:val="24"/>
                <w:lang w:val="en-IN"/>
              </w:rPr>
              <w:t>Intelligent Learning Path Optimization Platform</w:t>
            </w:r>
          </w:p>
        </w:tc>
      </w:tr>
      <w:tr w14:paraId="3202F9A9">
        <w:tblPrEx/>
        <w:trPr>
          <w:trHeight w:val="466"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1E25525">
            <w:pPr>
              <w:pStyle w:val="style0"/>
              <w:jc w:val="center"/>
              <w:rPr>
                <w:sz w:val="24"/>
                <w:szCs w:val="24"/>
              </w:rPr>
            </w:pPr>
            <w:r>
              <w:rPr>
                <w:rFonts w:eastAsia="Calibri"/>
                <w:b/>
                <w:bCs/>
                <w:sz w:val="24"/>
                <w:szCs w:val="24"/>
              </w:rPr>
              <w:t>SDG(s)</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7255274">
            <w:pPr>
              <w:pStyle w:val="style0"/>
              <w:jc w:val="center"/>
              <w:rPr>
                <w:sz w:val="24"/>
                <w:szCs w:val="24"/>
                <w:lang w:val="en-IN"/>
              </w:rPr>
            </w:pPr>
            <w:r>
              <w:rPr>
                <w:sz w:val="24"/>
                <w:szCs w:val="24"/>
              </w:rPr>
              <w:t xml:space="preserve">SDG </w:t>
            </w:r>
            <w:r>
              <w:rPr>
                <w:sz w:val="24"/>
                <w:szCs w:val="24"/>
              </w:rPr>
              <w:t>4 – Quality Education</w:t>
            </w:r>
          </w:p>
        </w:tc>
      </w:tr>
      <w:tr w14:paraId="13681884">
        <w:tblPrEx/>
        <w:trPr>
          <w:trHeight w:val="398"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587DA7">
            <w:pPr>
              <w:pStyle w:val="style0"/>
              <w:jc w:val="center"/>
              <w:rPr>
                <w:sz w:val="24"/>
                <w:szCs w:val="24"/>
              </w:rPr>
            </w:pPr>
            <w:r>
              <w:rPr>
                <w:rFonts w:eastAsia="Calibri"/>
                <w:b/>
                <w:bCs/>
                <w:sz w:val="24"/>
                <w:szCs w:val="24"/>
              </w:rPr>
              <w:t>Reporting Month</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FDF08F0">
            <w:pPr>
              <w:pStyle w:val="style0"/>
              <w:jc w:val="center"/>
              <w:rPr>
                <w:sz w:val="24"/>
                <w:szCs w:val="24"/>
              </w:rPr>
            </w:pPr>
            <w:r>
              <w:rPr>
                <w:rFonts w:eastAsia="Calibri"/>
                <w:sz w:val="24"/>
                <w:szCs w:val="24"/>
              </w:rPr>
              <w:t>Month 1</w:t>
            </w:r>
          </w:p>
        </w:tc>
      </w:tr>
      <w:tr w14:paraId="3E0E911A">
        <w:tblPrEx/>
        <w:trPr>
          <w:trHeight w:val="628" w:hRule="atLeast"/>
        </w:trPr>
        <w:tc>
          <w:tcPr>
            <w:tcW w:w="3792"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37AD8E">
            <w:pPr>
              <w:pStyle w:val="style0"/>
              <w:jc w:val="center"/>
              <w:rPr>
                <w:sz w:val="24"/>
                <w:szCs w:val="24"/>
              </w:rPr>
            </w:pPr>
            <w:r>
              <w:rPr>
                <w:rFonts w:eastAsia="Calibri"/>
                <w:b/>
                <w:bCs/>
                <w:sz w:val="24"/>
                <w:szCs w:val="24"/>
              </w:rPr>
              <w:t>Date of Submission</w:t>
            </w:r>
          </w:p>
        </w:tc>
        <w:tc>
          <w:tcPr>
            <w:tcW w:w="6648"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3ABEA32">
            <w:pPr>
              <w:pStyle w:val="style0"/>
              <w:jc w:val="center"/>
              <w:rPr>
                <w:sz w:val="24"/>
                <w:szCs w:val="24"/>
              </w:rPr>
            </w:pPr>
          </w:p>
          <w:p w14:paraId="47A024F4">
            <w:pPr>
              <w:pStyle w:val="style0"/>
              <w:jc w:val="center"/>
              <w:rPr>
                <w:sz w:val="24"/>
                <w:szCs w:val="24"/>
              </w:rPr>
            </w:pPr>
            <w:r>
              <w:rPr>
                <w:sz w:val="24"/>
                <w:szCs w:val="24"/>
              </w:rPr>
              <w:t>1</w:t>
            </w:r>
            <w:r>
              <w:rPr>
                <w:sz w:val="24"/>
                <w:szCs w:val="24"/>
              </w:rPr>
              <w:t>7</w:t>
            </w:r>
            <w:r>
              <w:rPr>
                <w:sz w:val="24"/>
                <w:szCs w:val="24"/>
              </w:rPr>
              <w:t>/09/2026</w:t>
            </w:r>
          </w:p>
        </w:tc>
      </w:tr>
    </w:tbl>
    <w:p w14:paraId="016DBE8E">
      <w:pPr>
        <w:pStyle w:val="style0"/>
        <w:spacing w:after="60"/>
        <w:rPr>
          <w:sz w:val="24"/>
          <w:szCs w:val="24"/>
        </w:rPr>
      </w:pPr>
      <w:r>
        <w:rPr>
          <w:rFonts w:eastAsia="Calibri"/>
          <w:b/>
          <w:bCs/>
          <w:sz w:val="24"/>
          <w:szCs w:val="24"/>
        </w:rPr>
        <w:t>Student Declaration</w:t>
      </w:r>
    </w:p>
    <w:p w14:paraId="24753D8C">
      <w:pPr>
        <w:pStyle w:val="style0"/>
        <w:rPr>
          <w:rFonts w:eastAsia="Calibri"/>
          <w:sz w:val="24"/>
          <w:szCs w:val="24"/>
        </w:rPr>
      </w:pPr>
      <w:r>
        <w:rPr>
          <w:rFonts w:eastAsia="Calibri"/>
          <w:sz w:val="24"/>
          <w:szCs w:val="24"/>
        </w:rPr>
        <w:t xml:space="preserve">I certify that this assignment is my own work, with all sources appropriately acknowledged. I understand that a 0% mark and further academic penalties may apply if the content is found to be </w:t>
      </w:r>
      <w:r>
        <w:rPr>
          <w:rFonts w:eastAsia="Calibri"/>
          <w:sz w:val="24"/>
          <w:szCs w:val="24"/>
        </w:rPr>
        <w:t>plagiarized</w:t>
      </w:r>
      <w:r>
        <w:rPr>
          <w:rFonts w:eastAsia="Calibri"/>
          <w:sz w:val="24"/>
          <w:szCs w:val="24"/>
        </w:rPr>
        <w:t xml:space="preserve"> or inappropriately AI-</w:t>
      </w:r>
      <w:r>
        <w:rPr>
          <w:rFonts w:eastAsia="Calibri"/>
          <w:sz w:val="24"/>
          <w:szCs w:val="24"/>
        </w:rPr>
        <w:t>generated.</w:t>
      </w:r>
    </w:p>
    <w:p w14:paraId="542FF89F">
      <w:pPr>
        <w:pStyle w:val="style0"/>
        <w:rPr>
          <w:rFonts w:eastAsia="Calibri"/>
          <w:sz w:val="24"/>
          <w:szCs w:val="24"/>
        </w:rPr>
      </w:pPr>
    </w:p>
    <w:p w14:paraId="67A699A8">
      <w:pPr>
        <w:pStyle w:val="style0"/>
        <w:spacing w:after="100"/>
        <w:rPr>
          <w:rFonts w:eastAsia="Calibri"/>
          <w:b/>
          <w:bCs/>
          <w:sz w:val="24"/>
          <w:szCs w:val="24"/>
          <w:lang w:val="en-IN"/>
        </w:rPr>
      </w:pPr>
      <w:r>
        <w:rPr>
          <w:rFonts w:eastAsia="Calibri"/>
          <w:b/>
          <w:bCs/>
          <w:sz w:val="24"/>
          <w:szCs w:val="24"/>
        </w:rPr>
        <w:t xml:space="preserve">Student Name &amp; Signature: </w:t>
      </w:r>
      <w:r>
        <w:rPr>
          <w:rFonts w:eastAsia="Calibri"/>
          <w:b/>
          <w:bCs/>
          <w:sz w:val="24"/>
          <w:szCs w:val="24"/>
          <w:lang w:val="en-IN"/>
        </w:rPr>
        <w:t>A</w:t>
      </w:r>
      <w:r>
        <w:rPr>
          <w:rFonts w:eastAsia="Calibri"/>
          <w:b/>
          <w:bCs/>
          <w:sz w:val="24"/>
          <w:szCs w:val="24"/>
          <w:lang w:val="en-IN"/>
        </w:rPr>
        <w:t>kshat</w:t>
      </w:r>
      <w:r>
        <w:rPr>
          <w:rFonts w:eastAsia="Calibri"/>
          <w:b/>
          <w:bCs/>
          <w:sz w:val="24"/>
          <w:szCs w:val="24"/>
          <w:lang w:val="en-IN"/>
        </w:rPr>
        <w:t xml:space="preserve"> Srivastava</w:t>
      </w:r>
      <w:r>
        <w:rPr>
          <w:rFonts w:eastAsia="Calibri"/>
          <w:b/>
          <w:bCs/>
          <w:sz w:val="24"/>
          <w:szCs w:val="24"/>
          <w:lang w:val="en-IN"/>
        </w:rPr>
        <w:t xml:space="preserve">         </w:t>
      </w:r>
      <w:r>
        <w:rPr>
          <w:noProof/>
        </w:rPr>
        <w:drawing>
          <wp:inline distL="0" distT="0" distB="0" distR="0">
            <wp:extent cx="1176478" cy="428625"/>
            <wp:effectExtent l="0" t="0" r="0" b="0"/>
            <wp:docPr id="1027"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drawing"/>
                    <pic:cNvPicPr/>
                  </pic:nvPicPr>
                  <pic:blipFill>
                    <a:blip r:embed="rId3" cstate="print"/>
                    <a:srcRect l="0" t="0" r="0" b="0"/>
                    <a:stretch/>
                  </pic:blipFill>
                  <pic:spPr>
                    <a:xfrm rot="0">
                      <a:off x="0" y="0"/>
                      <a:ext cx="1176478" cy="428625"/>
                    </a:xfrm>
                    <a:prstGeom prst="rect"/>
                  </pic:spPr>
                </pic:pic>
              </a:graphicData>
            </a:graphic>
          </wp:inline>
        </w:drawing>
      </w:r>
    </w:p>
    <w:p w14:paraId="28010504">
      <w:pPr>
        <w:pStyle w:val="style0"/>
        <w:rPr>
          <w:sz w:val="32"/>
          <w:szCs w:val="32"/>
        </w:rPr>
      </w:pPr>
      <w:r>
        <w:rPr>
          <w:rFonts w:eastAsia="Calibri"/>
          <w:b/>
          <w:bCs/>
          <w:sz w:val="24"/>
          <w:szCs w:val="24"/>
        </w:rPr>
        <w:t xml:space="preserve">Date: </w:t>
      </w:r>
      <w:r>
        <w:rPr>
          <w:rFonts w:eastAsia="Calibri"/>
          <w:sz w:val="24"/>
          <w:szCs w:val="24"/>
        </w:rPr>
        <w:t>1</w:t>
      </w:r>
      <w:r>
        <w:rPr>
          <w:rFonts w:eastAsia="Calibri"/>
          <w:sz w:val="24"/>
          <w:szCs w:val="24"/>
        </w:rPr>
        <w:t>7</w:t>
      </w:r>
      <w:r>
        <w:rPr>
          <w:sz w:val="24"/>
          <w:szCs w:val="24"/>
        </w:rPr>
        <w:t>/09/2026</w:t>
      </w:r>
      <w:r>
        <w:br w:type="page"/>
      </w:r>
    </w:p>
    <w:p w14:paraId="4A2A3F59">
      <w:pPr>
        <w:pStyle w:val="style0"/>
        <w:spacing w:after="60"/>
        <w:jc w:val="center"/>
        <w:rPr>
          <w:sz w:val="32"/>
          <w:szCs w:val="32"/>
        </w:rPr>
      </w:pPr>
      <w:r>
        <w:rPr>
          <w:rFonts w:eastAsia="Calibri"/>
          <w:b/>
          <w:bCs/>
          <w:sz w:val="32"/>
          <w:szCs w:val="32"/>
        </w:rPr>
        <w:t>PBL Progress Report – I</w:t>
      </w:r>
    </w:p>
    <w:p w14:paraId="51CD0B74">
      <w:pPr>
        <w:pStyle w:val="style0"/>
        <w:spacing w:after="80"/>
        <w:jc w:val="center"/>
        <w:rPr>
          <w:sz w:val="32"/>
          <w:szCs w:val="32"/>
        </w:rPr>
      </w:pPr>
      <w:r>
        <w:rPr>
          <w:rFonts w:eastAsia="Calibri"/>
          <w:b/>
          <w:bCs/>
          <w:sz w:val="32"/>
          <w:szCs w:val="32"/>
        </w:rPr>
        <w:t>Review 1: Problem Understanding &amp; Initial Progress</w:t>
      </w:r>
    </w:p>
    <w:p w14:paraId="423D3DFA">
      <w:pPr>
        <w:pStyle w:val="style0"/>
        <w:spacing w:after="80"/>
        <w:rPr>
          <w:sz w:val="24"/>
          <w:szCs w:val="24"/>
        </w:rPr>
      </w:pPr>
      <w:r>
        <w:rPr>
          <w:rFonts w:eastAsia="Calibri"/>
          <w:b/>
          <w:bCs/>
          <w:sz w:val="24"/>
          <w:szCs w:val="24"/>
        </w:rPr>
        <w:t xml:space="preserve">Review Coverage: </w:t>
      </w:r>
      <w:r>
        <w:rPr>
          <w:rFonts w:eastAsia="Calibri"/>
          <w:sz w:val="24"/>
          <w:szCs w:val="24"/>
        </w:rPr>
        <w:t>Individual Assignment: Unit/Module 1 (Trees) and Unit/Module 2 (Graphs)</w:t>
      </w:r>
    </w:p>
    <w:tbl>
      <w:tblPr>
        <w:tblW w:w="19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8685"/>
        <w:gridCol w:w="8587"/>
      </w:tblGrid>
      <w:tr w14:paraId="5C41029D">
        <w:trPr/>
        <w:tc>
          <w:tcPr>
            <w:tcW w:w="1714" w:type="dxa"/>
            <w:tcBorders>
              <w:top w:val="single" w:sz="4" w:space="0" w:color="888888"/>
              <w:left w:val="single" w:sz="4" w:space="0" w:color="888888"/>
              <w:bottom w:val="single" w:sz="4" w:space="0" w:color="888888"/>
              <w:right w:val="single" w:sz="4" w:space="0" w:color="888888"/>
            </w:tcBorders>
            <w:shd w:val="clear" w:color="auto" w:fill="d9d9d9"/>
            <w:tcMar>
              <w:top w:w="60" w:type="dxa"/>
              <w:left w:w="90" w:type="dxa"/>
              <w:bottom w:w="60" w:type="dxa"/>
              <w:right w:w="90" w:type="dxa"/>
            </w:tcMar>
          </w:tcPr>
          <w:p w14:paraId="427F7BAF">
            <w:pPr>
              <w:pStyle w:val="style0"/>
              <w:jc w:val="left"/>
              <w:rPr/>
            </w:pPr>
            <w:r>
              <w:rPr>
                <w:rFonts w:eastAsia="Calibri"/>
                <w:b/>
                <w:bCs/>
                <w:sz w:val="18"/>
                <w:szCs w:val="18"/>
              </w:rPr>
              <w:t>Field</w:t>
            </w:r>
          </w:p>
        </w:tc>
        <w:tc>
          <w:tcPr>
            <w:tcW w:w="8685" w:type="dxa"/>
            <w:tcBorders>
              <w:top w:val="single" w:sz="4" w:space="0" w:color="888888"/>
              <w:left w:val="single" w:sz="4" w:space="0" w:color="888888"/>
              <w:bottom w:val="single" w:sz="4" w:space="0" w:color="888888"/>
              <w:right w:val="single" w:sz="4" w:space="0" w:color="888888"/>
            </w:tcBorders>
            <w:shd w:val="clear" w:color="auto" w:fill="d9d9d9"/>
            <w:tcMar>
              <w:top w:w="60" w:type="dxa"/>
              <w:left w:w="90" w:type="dxa"/>
              <w:bottom w:w="60" w:type="dxa"/>
              <w:right w:w="90" w:type="dxa"/>
            </w:tcMar>
          </w:tcPr>
          <w:p w14:paraId="2FB8B693">
            <w:pPr>
              <w:pStyle w:val="style0"/>
              <w:jc w:val="left"/>
              <w:rPr/>
            </w:pPr>
            <w:r>
              <w:rPr>
                <w:rFonts w:eastAsia="Calibri"/>
                <w:b/>
                <w:bCs/>
                <w:sz w:val="18"/>
                <w:szCs w:val="18"/>
              </w:rPr>
              <w:t>Details</w:t>
            </w:r>
          </w:p>
        </w:tc>
        <w:tc>
          <w:tcPr>
            <w:tcW w:w="8705" w:type="dxa"/>
            <w:tcBorders>
              <w:top w:val="single" w:sz="4" w:space="0" w:color="888888"/>
              <w:left w:val="single" w:sz="4" w:space="0" w:color="888888"/>
              <w:bottom w:val="single" w:sz="4" w:space="0" w:color="888888"/>
              <w:right w:val="single" w:sz="4" w:space="0" w:color="888888"/>
            </w:tcBorders>
            <w:shd w:val="clear" w:color="auto" w:fill="d9d9d9"/>
            <w:tcMar/>
          </w:tcPr>
          <w:p w14:paraId="4FAD9A75">
            <w:pPr>
              <w:pStyle w:val="style0"/>
              <w:rPr>
                <w:rFonts w:eastAsia="Calibri"/>
                <w:b/>
                <w:bCs/>
                <w:sz w:val="18"/>
                <w:szCs w:val="18"/>
              </w:rPr>
            </w:pPr>
          </w:p>
        </w:tc>
      </w:tr>
      <w:tr w14:paraId="475EC0EF">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50E1960">
            <w:pPr>
              <w:pStyle w:val="style0"/>
              <w:jc w:val="left"/>
              <w:rPr>
                <w:rFonts w:eastAsia="Calibri"/>
                <w:b/>
                <w:bCs/>
                <w:sz w:val="24"/>
                <w:szCs w:val="24"/>
              </w:rPr>
            </w:pPr>
            <w:r>
              <w:rPr>
                <w:rFonts w:eastAsia="Calibri"/>
                <w:b/>
                <w:bCs/>
                <w:sz w:val="24"/>
                <w:szCs w:val="24"/>
              </w:rPr>
              <w:t>1. Problem Statement / Assignment or Project Title</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99FEC1F">
            <w:pPr>
              <w:pStyle w:val="style0"/>
              <w:spacing w:lineRule="auto" w:line="360"/>
              <w:jc w:val="left"/>
              <w:rPr>
                <w:b/>
                <w:bCs/>
                <w:sz w:val="24"/>
                <w:szCs w:val="24"/>
                <w:u w:val="single"/>
              </w:rPr>
            </w:pPr>
            <w:r>
              <w:rPr>
                <w:b/>
                <w:bCs/>
                <w:sz w:val="24"/>
                <w:szCs w:val="24"/>
                <w:u w:val="single"/>
              </w:rPr>
              <w:t>Intelligent Learning Path Optimization Platform</w:t>
            </w:r>
          </w:p>
          <w:p w14:paraId="48F057A2">
            <w:pPr>
              <w:pStyle w:val="style0"/>
              <w:jc w:val="left"/>
              <w:rPr>
                <w:sz w:val="24"/>
                <w:szCs w:val="24"/>
              </w:rPr>
            </w:pPr>
            <w:r>
              <w:rPr>
                <w:sz w:val="24"/>
                <w:szCs w:val="24"/>
              </w:rPr>
              <w:t>A platform that stores learning topics along with their prerequisite relationships and generates a suitable order in which a student should study them, using DSA concepts.</w:t>
            </w:r>
          </w:p>
        </w:tc>
        <w:tc>
          <w:tcPr>
            <w:tcW w:w="8705" w:type="dxa"/>
            <w:tcBorders>
              <w:top w:val="single" w:sz="4" w:space="0" w:color="888888"/>
              <w:left w:val="single" w:sz="4" w:space="0" w:color="888888"/>
              <w:bottom w:val="single" w:sz="4" w:space="0" w:color="888888"/>
              <w:right w:val="single" w:sz="4" w:space="0" w:color="888888"/>
            </w:tcBorders>
            <w:tcMar/>
          </w:tcPr>
          <w:p w14:paraId="1764C902">
            <w:pPr>
              <w:pStyle w:val="style0"/>
              <w:spacing w:lineRule="auto" w:line="360"/>
              <w:rPr>
                <w:b/>
                <w:bCs/>
                <w:sz w:val="24"/>
                <w:szCs w:val="24"/>
                <w:u w:val="single"/>
              </w:rPr>
            </w:pPr>
          </w:p>
        </w:tc>
      </w:tr>
      <w:tr w14:paraId="236A1C41">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91C7DEC">
            <w:pPr>
              <w:pStyle w:val="style0"/>
              <w:jc w:val="left"/>
              <w:rPr>
                <w:rFonts w:eastAsia="Calibri"/>
                <w:b/>
                <w:bCs/>
                <w:sz w:val="24"/>
                <w:szCs w:val="24"/>
              </w:rPr>
            </w:pPr>
            <w:r>
              <w:rPr>
                <w:rFonts w:eastAsia="Calibri"/>
                <w:b/>
                <w:bCs/>
                <w:sz w:val="24"/>
                <w:szCs w:val="24"/>
              </w:rPr>
              <w:t>2. Problem Context &amp; Background</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5178C31">
            <w:pPr>
              <w:pStyle w:val="style0"/>
              <w:jc w:val="left"/>
              <w:rPr>
                <w:sz w:val="24"/>
                <w:szCs w:val="24"/>
              </w:rPr>
            </w:pPr>
            <w:r>
              <w:rPr>
                <w:sz w:val="24"/>
                <w:szCs w:val="24"/>
              </w:rPr>
              <w:t xml:space="preserve">In many subjects, topics have prerequisites and need to be studied in a proper order. Students often study them randomly, making revision harder and wasting time. This project organizes topics and their dependencies to suggest a logical learning sequence. </w:t>
            </w:r>
            <w:r>
              <w:rPr>
                <w:b/>
                <w:bCs/>
                <w:sz w:val="24"/>
                <w:szCs w:val="24"/>
              </w:rPr>
              <w:t>Graphs</w:t>
            </w:r>
            <w:r>
              <w:rPr>
                <w:sz w:val="24"/>
                <w:szCs w:val="24"/>
              </w:rPr>
              <w:t xml:space="preserve"> are used to represent topic prerequisites, while </w:t>
            </w:r>
            <w:r>
              <w:rPr>
                <w:b/>
                <w:bCs/>
                <w:sz w:val="24"/>
                <w:szCs w:val="24"/>
              </w:rPr>
              <w:t>Trees</w:t>
            </w:r>
            <w:r>
              <w:rPr>
                <w:sz w:val="24"/>
                <w:szCs w:val="24"/>
              </w:rPr>
              <w:t xml:space="preserve"> help organize and search topics within a subject. The project aims to make learning more systematic and supports </w:t>
            </w:r>
            <w:r>
              <w:rPr>
                <w:b/>
                <w:bCs/>
                <w:sz w:val="24"/>
                <w:szCs w:val="24"/>
              </w:rPr>
              <w:t>SDG 4 – Quality Education</w:t>
            </w:r>
            <w:r>
              <w:rPr>
                <w:sz w:val="24"/>
                <w:szCs w:val="24"/>
              </w:rPr>
              <w:t>.</w:t>
            </w:r>
          </w:p>
        </w:tc>
        <w:tc>
          <w:tcPr>
            <w:tcW w:w="8705" w:type="dxa"/>
            <w:tcBorders>
              <w:top w:val="single" w:sz="4" w:space="0" w:color="888888"/>
              <w:left w:val="single" w:sz="4" w:space="0" w:color="888888"/>
              <w:bottom w:val="single" w:sz="4" w:space="0" w:color="888888"/>
              <w:right w:val="single" w:sz="4" w:space="0" w:color="888888"/>
            </w:tcBorders>
            <w:tcMar/>
          </w:tcPr>
          <w:p w14:paraId="19127C0D">
            <w:pPr>
              <w:pStyle w:val="style0"/>
              <w:rPr>
                <w:sz w:val="24"/>
                <w:szCs w:val="24"/>
              </w:rPr>
            </w:pPr>
          </w:p>
        </w:tc>
      </w:tr>
      <w:tr w14:paraId="2FC18B20">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8CAA52F">
            <w:pPr>
              <w:pStyle w:val="style0"/>
              <w:jc w:val="left"/>
              <w:rPr>
                <w:rFonts w:eastAsia="Calibri"/>
                <w:b/>
                <w:bCs/>
                <w:sz w:val="24"/>
                <w:szCs w:val="24"/>
              </w:rPr>
            </w:pPr>
            <w:r>
              <w:rPr>
                <w:rFonts w:eastAsia="Calibri"/>
                <w:b/>
                <w:bCs/>
                <w:sz w:val="24"/>
                <w:szCs w:val="24"/>
              </w:rPr>
              <w:t>3. Problem Identification / Understanding</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D595F2F">
            <w:pPr>
              <w:pStyle w:val="style179"/>
              <w:numPr>
                <w:ilvl w:val="0"/>
                <w:numId w:val="1"/>
              </w:numPr>
              <w:ind w:left="360"/>
              <w:jc w:val="left"/>
              <w:rPr>
                <w:sz w:val="24"/>
                <w:szCs w:val="24"/>
              </w:rPr>
            </w:pPr>
            <w:r>
              <w:rPr>
                <w:sz w:val="24"/>
                <w:szCs w:val="24"/>
              </w:rPr>
              <w:t>Students often don't know the correct order to study topics that depend on each other.</w:t>
            </w:r>
          </w:p>
          <w:p w14:paraId="1B6A2A0A">
            <w:pPr>
              <w:pStyle w:val="style179"/>
              <w:numPr>
                <w:ilvl w:val="0"/>
                <w:numId w:val="1"/>
              </w:numPr>
              <w:ind w:left="360"/>
              <w:jc w:val="left"/>
              <w:rPr>
                <w:sz w:val="24"/>
                <w:szCs w:val="24"/>
              </w:rPr>
            </w:pPr>
            <w:r>
              <w:rPr>
                <w:sz w:val="24"/>
                <w:szCs w:val="24"/>
              </w:rPr>
              <w:t>Prerequisites between topics are easy to overlook when planning to study on your own.</w:t>
            </w:r>
          </w:p>
          <w:p w14:paraId="2FB3E8C4">
            <w:pPr>
              <w:pStyle w:val="style179"/>
              <w:numPr>
                <w:ilvl w:val="0"/>
                <w:numId w:val="1"/>
              </w:numPr>
              <w:ind w:left="360"/>
              <w:jc w:val="left"/>
              <w:rPr>
                <w:sz w:val="24"/>
                <w:szCs w:val="24"/>
              </w:rPr>
            </w:pPr>
            <w:r>
              <w:rPr>
                <w:sz w:val="24"/>
                <w:szCs w:val="24"/>
              </w:rPr>
              <w:t>Manually working out a study sequence for a large number of topics takes time and effort.</w:t>
            </w:r>
          </w:p>
          <w:p w14:paraId="66167FB9">
            <w:pPr>
              <w:pStyle w:val="style179"/>
              <w:numPr>
                <w:ilvl w:val="0"/>
                <w:numId w:val="1"/>
              </w:numPr>
              <w:ind w:left="360"/>
              <w:jc w:val="left"/>
              <w:rPr>
                <w:sz w:val="24"/>
                <w:szCs w:val="24"/>
              </w:rPr>
            </w:pPr>
            <w:r>
              <w:rPr>
                <w:sz w:val="24"/>
                <w:szCs w:val="24"/>
              </w:rPr>
              <w:t>Topics differ in difficulty and the time they need, which makes it hard to decide what to prioritize.</w:t>
            </w:r>
          </w:p>
          <w:p w14:paraId="512FBF0F">
            <w:pPr>
              <w:pStyle w:val="style179"/>
              <w:numPr>
                <w:ilvl w:val="0"/>
                <w:numId w:val="1"/>
              </w:numPr>
              <w:ind w:left="360"/>
              <w:jc w:val="left"/>
              <w:rPr>
                <w:sz w:val="24"/>
                <w:szCs w:val="24"/>
              </w:rPr>
            </w:pPr>
            <w:r>
              <w:rPr>
                <w:sz w:val="24"/>
                <w:szCs w:val="24"/>
              </w:rPr>
              <w:t>Searching for a specific topic and checking its prerequisites among many stored topics needs a proper structure, not just a plain list.</w:t>
            </w:r>
          </w:p>
        </w:tc>
        <w:tc>
          <w:tcPr>
            <w:tcW w:w="8705" w:type="dxa"/>
            <w:tcBorders>
              <w:top w:val="single" w:sz="4" w:space="0" w:color="888888"/>
              <w:left w:val="single" w:sz="4" w:space="0" w:color="888888"/>
              <w:bottom w:val="single" w:sz="4" w:space="0" w:color="888888"/>
              <w:right w:val="single" w:sz="4" w:space="0" w:color="888888"/>
            </w:tcBorders>
            <w:tcMar/>
          </w:tcPr>
          <w:p w14:paraId="7536DEE7">
            <w:pPr>
              <w:pStyle w:val="style179"/>
              <w:numPr>
                <w:ilvl w:val="0"/>
                <w:numId w:val="1"/>
              </w:numPr>
              <w:ind w:left="360"/>
              <w:rPr>
                <w:sz w:val="24"/>
                <w:szCs w:val="24"/>
              </w:rPr>
            </w:pPr>
          </w:p>
        </w:tc>
      </w:tr>
      <w:tr w14:paraId="64128131">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F031AF3">
            <w:pPr>
              <w:pStyle w:val="style0"/>
              <w:jc w:val="left"/>
              <w:rPr>
                <w:rFonts w:eastAsia="Calibri"/>
                <w:b/>
                <w:bCs/>
                <w:sz w:val="24"/>
                <w:szCs w:val="24"/>
              </w:rPr>
            </w:pPr>
            <w:r>
              <w:rPr>
                <w:rFonts w:eastAsia="Calibri"/>
                <w:b/>
                <w:bCs/>
                <w:sz w:val="24"/>
                <w:szCs w:val="24"/>
              </w:rPr>
              <w:t>4. Objectives</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D29F874">
            <w:pPr>
              <w:pStyle w:val="style0"/>
              <w:numPr>
                <w:ilvl w:val="0"/>
                <w:numId w:val="1"/>
              </w:numPr>
              <w:ind w:left="360"/>
              <w:jc w:val="left"/>
              <w:rPr>
                <w:sz w:val="24"/>
                <w:szCs w:val="24"/>
              </w:rPr>
            </w:pPr>
            <w:r>
              <w:rPr>
                <w:sz w:val="24"/>
                <w:szCs w:val="24"/>
              </w:rPr>
              <w:t>Develop a conceptual platform to store learning topics and their prerequisite relationships.</w:t>
            </w:r>
          </w:p>
          <w:p w14:paraId="0669646C">
            <w:pPr>
              <w:pStyle w:val="style179"/>
              <w:numPr>
                <w:ilvl w:val="0"/>
                <w:numId w:val="1"/>
              </w:numPr>
              <w:ind w:left="360"/>
              <w:jc w:val="left"/>
              <w:rPr>
                <w:sz w:val="24"/>
                <w:szCs w:val="24"/>
              </w:rPr>
            </w:pPr>
            <w:r>
              <w:rPr>
                <w:sz w:val="24"/>
                <w:szCs w:val="24"/>
              </w:rPr>
              <w:t>Represent topic dependencies efficiently using a graph.</w:t>
            </w:r>
          </w:p>
          <w:p w14:paraId="6D75B4FA">
            <w:pPr>
              <w:pStyle w:val="style179"/>
              <w:numPr>
                <w:ilvl w:val="0"/>
                <w:numId w:val="1"/>
              </w:numPr>
              <w:ind w:left="360"/>
              <w:jc w:val="left"/>
              <w:rPr>
                <w:sz w:val="24"/>
                <w:szCs w:val="24"/>
              </w:rPr>
            </w:pPr>
            <w:r>
              <w:rPr>
                <w:sz w:val="24"/>
                <w:szCs w:val="24"/>
              </w:rPr>
              <w:t>Apply Topological Sorting to generate a valid, prerequisite-respecting learning order.</w:t>
            </w:r>
          </w:p>
          <w:p w14:paraId="3204AF38">
            <w:pPr>
              <w:pStyle w:val="style179"/>
              <w:numPr>
                <w:ilvl w:val="0"/>
                <w:numId w:val="1"/>
              </w:numPr>
              <w:ind w:left="360"/>
              <w:jc w:val="left"/>
              <w:rPr>
                <w:sz w:val="24"/>
                <w:szCs w:val="24"/>
              </w:rPr>
            </w:pPr>
            <w:r>
              <w:rPr>
                <w:sz w:val="24"/>
                <w:szCs w:val="24"/>
              </w:rPr>
              <w:t>Apply BFS/DFS to explore prerequisite chains and related topics.</w:t>
            </w:r>
          </w:p>
          <w:p w14:paraId="54C217C6">
            <w:pPr>
              <w:pStyle w:val="style179"/>
              <w:numPr>
                <w:ilvl w:val="0"/>
                <w:numId w:val="1"/>
              </w:numPr>
              <w:ind w:left="360"/>
              <w:jc w:val="left"/>
              <w:rPr>
                <w:sz w:val="24"/>
                <w:szCs w:val="24"/>
              </w:rPr>
            </w:pPr>
            <w:r>
              <w:rPr>
                <w:sz w:val="24"/>
                <w:szCs w:val="24"/>
              </w:rPr>
              <w:t>Use BST for organizing and searching topics.</w:t>
            </w:r>
          </w:p>
          <w:p w14:paraId="28B027C6">
            <w:pPr>
              <w:pStyle w:val="style179"/>
              <w:numPr>
                <w:ilvl w:val="0"/>
                <w:numId w:val="1"/>
              </w:numPr>
              <w:ind w:left="360"/>
              <w:jc w:val="left"/>
              <w:rPr>
                <w:sz w:val="24"/>
                <w:szCs w:val="24"/>
              </w:rPr>
            </w:pPr>
            <w:r>
              <w:rPr>
                <w:sz w:val="24"/>
                <w:szCs w:val="24"/>
              </w:rPr>
              <w:t>Use a Priority Queue/Heap to prioritize topics based on difficulty or available study time.</w:t>
            </w:r>
          </w:p>
          <w:p w14:paraId="252DAB54">
            <w:pPr>
              <w:pStyle w:val="style179"/>
              <w:numPr>
                <w:ilvl w:val="0"/>
                <w:numId w:val="1"/>
              </w:numPr>
              <w:ind w:left="360"/>
              <w:jc w:val="left"/>
              <w:rPr>
                <w:sz w:val="24"/>
                <w:szCs w:val="24"/>
              </w:rPr>
            </w:pPr>
            <w:r>
              <w:rPr>
                <w:sz w:val="24"/>
                <w:szCs w:val="24"/>
              </w:rPr>
              <w:t>Support the goals of SDG 4 – Quality Education by helping structure self-directed learning.</w:t>
            </w:r>
          </w:p>
        </w:tc>
        <w:tc>
          <w:tcPr>
            <w:tcW w:w="8705" w:type="dxa"/>
            <w:tcBorders>
              <w:top w:val="single" w:sz="4" w:space="0" w:color="888888"/>
              <w:left w:val="single" w:sz="4" w:space="0" w:color="888888"/>
              <w:bottom w:val="single" w:sz="4" w:space="0" w:color="888888"/>
              <w:right w:val="single" w:sz="4" w:space="0" w:color="888888"/>
            </w:tcBorders>
            <w:tcMar/>
          </w:tcPr>
          <w:p w14:paraId="384DB0B3">
            <w:pPr>
              <w:pStyle w:val="style0"/>
              <w:numPr>
                <w:ilvl w:val="0"/>
                <w:numId w:val="1"/>
              </w:numPr>
              <w:ind w:left="360"/>
              <w:rPr>
                <w:sz w:val="24"/>
                <w:szCs w:val="24"/>
              </w:rPr>
            </w:pPr>
          </w:p>
        </w:tc>
      </w:tr>
      <w:tr w14:paraId="4732EA0E">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4F3202D">
            <w:pPr>
              <w:pStyle w:val="style0"/>
              <w:jc w:val="left"/>
              <w:rPr>
                <w:rFonts w:eastAsia="Calibri"/>
                <w:b/>
                <w:bCs/>
                <w:sz w:val="24"/>
                <w:szCs w:val="24"/>
              </w:rPr>
            </w:pPr>
            <w:r>
              <w:rPr>
                <w:rFonts w:eastAsia="Calibri"/>
                <w:b/>
                <w:bCs/>
                <w:sz w:val="24"/>
                <w:szCs w:val="24"/>
              </w:rPr>
              <w:t>5. Target Users / Stakeholders</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984B17F">
            <w:pPr>
              <w:pStyle w:val="style179"/>
              <w:numPr>
                <w:ilvl w:val="0"/>
                <w:numId w:val="1"/>
              </w:numPr>
              <w:ind w:left="360"/>
              <w:jc w:val="left"/>
              <w:rPr>
                <w:sz w:val="24"/>
                <w:szCs w:val="24"/>
              </w:rPr>
            </w:pPr>
            <w:r>
              <w:rPr>
                <w:sz w:val="24"/>
                <w:szCs w:val="24"/>
              </w:rPr>
              <w:t>Students preparing for exams or doing self-study</w:t>
            </w:r>
          </w:p>
          <w:p w14:paraId="7BEAA765">
            <w:pPr>
              <w:pStyle w:val="style179"/>
              <w:numPr>
                <w:ilvl w:val="0"/>
                <w:numId w:val="1"/>
              </w:numPr>
              <w:ind w:left="360"/>
              <w:jc w:val="left"/>
              <w:rPr>
                <w:sz w:val="24"/>
                <w:szCs w:val="24"/>
              </w:rPr>
            </w:pPr>
            <w:r>
              <w:rPr>
                <w:sz w:val="24"/>
                <w:szCs w:val="24"/>
              </w:rPr>
              <w:t>College/school learners following a multi-topic syllabus</w:t>
            </w:r>
          </w:p>
          <w:p w14:paraId="67051661">
            <w:pPr>
              <w:pStyle w:val="style179"/>
              <w:numPr>
                <w:ilvl w:val="0"/>
                <w:numId w:val="1"/>
              </w:numPr>
              <w:ind w:left="360"/>
              <w:jc w:val="left"/>
              <w:rPr>
                <w:sz w:val="24"/>
                <w:szCs w:val="24"/>
              </w:rPr>
            </w:pPr>
            <w:r>
              <w:rPr>
                <w:sz w:val="24"/>
                <w:szCs w:val="24"/>
              </w:rPr>
              <w:t>Teachers or mentors who want to suggest a study order to students</w:t>
            </w:r>
          </w:p>
          <w:p w14:paraId="243F9871">
            <w:pPr>
              <w:pStyle w:val="style179"/>
              <w:numPr>
                <w:ilvl w:val="0"/>
                <w:numId w:val="1"/>
              </w:numPr>
              <w:ind w:left="360"/>
              <w:jc w:val="left"/>
              <w:rPr>
                <w:sz w:val="24"/>
                <w:szCs w:val="24"/>
              </w:rPr>
            </w:pPr>
            <w:r>
              <w:rPr>
                <w:sz w:val="24"/>
                <w:szCs w:val="24"/>
              </w:rPr>
              <w:t>Coaching institutes and online learning platforms</w:t>
            </w:r>
          </w:p>
          <w:p w14:paraId="6E261CFC">
            <w:pPr>
              <w:pStyle w:val="style179"/>
              <w:numPr>
                <w:ilvl w:val="0"/>
                <w:numId w:val="1"/>
              </w:numPr>
              <w:ind w:left="360"/>
              <w:jc w:val="left"/>
              <w:rPr>
                <w:sz w:val="24"/>
                <w:szCs w:val="24"/>
              </w:rPr>
            </w:pPr>
            <w:r>
              <w:rPr>
                <w:sz w:val="24"/>
                <w:szCs w:val="24"/>
              </w:rPr>
              <w:t>Curriculum designers planning topic sequences</w:t>
            </w:r>
          </w:p>
        </w:tc>
        <w:tc>
          <w:tcPr>
            <w:tcW w:w="8705" w:type="dxa"/>
            <w:tcBorders>
              <w:top w:val="single" w:sz="4" w:space="0" w:color="888888"/>
              <w:left w:val="single" w:sz="4" w:space="0" w:color="888888"/>
              <w:bottom w:val="single" w:sz="4" w:space="0" w:color="888888"/>
              <w:right w:val="single" w:sz="4" w:space="0" w:color="888888"/>
            </w:tcBorders>
            <w:tcMar/>
          </w:tcPr>
          <w:p w14:paraId="3B76692D">
            <w:pPr>
              <w:pStyle w:val="style179"/>
              <w:numPr>
                <w:ilvl w:val="0"/>
                <w:numId w:val="1"/>
              </w:numPr>
              <w:ind w:left="360"/>
              <w:rPr>
                <w:sz w:val="24"/>
                <w:szCs w:val="24"/>
              </w:rPr>
            </w:pPr>
          </w:p>
        </w:tc>
      </w:tr>
      <w:tr w14:paraId="145884D5">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749F454">
            <w:pPr>
              <w:pStyle w:val="style0"/>
              <w:rPr>
                <w:rFonts w:eastAsia="Calibri"/>
                <w:b/>
                <w:bCs/>
                <w:sz w:val="24"/>
                <w:szCs w:val="24"/>
              </w:rPr>
            </w:pPr>
            <w:r>
              <w:rPr>
                <w:rFonts w:eastAsia="Calibri"/>
                <w:b/>
                <w:bCs/>
                <w:sz w:val="24"/>
                <w:szCs w:val="24"/>
              </w:rPr>
              <w:t xml:space="preserve">6. Research / Literature </w:t>
            </w:r>
            <w:r>
              <w:rPr>
                <w:rFonts w:eastAsia="Calibri"/>
                <w:b/>
                <w:bCs/>
                <w:sz w:val="24"/>
                <w:szCs w:val="24"/>
              </w:rPr>
              <w:t>Review Completed</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86E0F4D">
            <w:pPr>
              <w:pStyle w:val="style3"/>
              <w:rPr>
                <w:b/>
                <w:bCs/>
                <w:color w:val="auto"/>
              </w:rPr>
            </w:pPr>
            <w:r>
              <w:rPr>
                <w:b/>
                <w:bCs/>
                <w:color w:val="auto"/>
              </w:rPr>
              <w:t>1. Prerequisites-based course recommendation: Recommending learning objects using concept prerequisites and metadata matching</w:t>
            </w:r>
          </w:p>
          <w:p w14:paraId="1FD06F91">
            <w:pPr>
              <w:pStyle w:val="style3"/>
              <w:rPr>
                <w:bCs/>
                <w:color w:val="auto"/>
              </w:rPr>
            </w:pPr>
            <w:r>
              <w:rPr/>
              <w:fldChar w:fldCharType="begin"/>
            </w:r>
            <w:r>
              <w:instrText xml:space="preserve"> HYPERLINK "https://link.springer.com/content/pdf/10.1186/s40561-024-00301-0.pdf" </w:instrText>
            </w:r>
            <w:r>
              <w:rPr/>
              <w:fldChar w:fldCharType="separate"/>
            </w:r>
            <w:r>
              <w:rPr>
                <w:rStyle w:val="style85"/>
                <w:bCs/>
              </w:rPr>
              <w:t>https://link.springer.com/content/pdf/10.1186/s40561-024-00301-0.pdf</w:t>
            </w:r>
            <w:r>
              <w:rPr/>
              <w:fldChar w:fldCharType="end"/>
            </w:r>
            <w:r>
              <w:rPr>
                <w:bCs/>
                <w:color w:val="auto"/>
              </w:rPr>
              <w:t xml:space="preserve"> </w:t>
            </w:r>
          </w:p>
          <w:p w14:paraId="26694719">
            <w:pPr>
              <w:pStyle w:val="style179"/>
              <w:numPr>
                <w:ilvl w:val="0"/>
                <w:numId w:val="7"/>
              </w:numPr>
              <w:rPr>
                <w:sz w:val="24"/>
                <w:szCs w:val="24"/>
              </w:rPr>
            </w:pPr>
            <w:r>
              <w:rPr>
                <w:b/>
                <w:bCs/>
                <w:sz w:val="24"/>
                <w:szCs w:val="24"/>
              </w:rPr>
              <w:t>Usage:</w:t>
            </w:r>
            <w:r>
              <w:rPr>
                <w:sz w:val="24"/>
                <w:szCs w:val="24"/>
              </w:rPr>
              <w:t xml:space="preserve"> Used the concept of prerequisite relationships between topics.</w:t>
            </w:r>
          </w:p>
          <w:p w14:paraId="2A839775">
            <w:pPr>
              <w:pStyle w:val="style179"/>
              <w:numPr>
                <w:ilvl w:val="0"/>
                <w:numId w:val="7"/>
              </w:numPr>
              <w:rPr>
                <w:sz w:val="24"/>
                <w:szCs w:val="24"/>
              </w:rPr>
            </w:pPr>
            <w:r>
              <w:rPr>
                <w:b/>
                <w:bCs/>
                <w:sz w:val="24"/>
                <w:szCs w:val="24"/>
              </w:rPr>
              <w:t>Application in our project:</w:t>
            </w:r>
            <w:r>
              <w:rPr>
                <w:sz w:val="24"/>
                <w:szCs w:val="24"/>
              </w:rPr>
              <w:t xml:space="preserve"> These relationships can be represented using a graph to determine the correct order in which topics should be learned. </w:t>
            </w:r>
          </w:p>
          <w:p w14:paraId="1B9D088E">
            <w:pPr>
              <w:pStyle w:val="style3"/>
              <w:rPr>
                <w:b/>
                <w:bCs/>
                <w:color w:val="auto"/>
              </w:rPr>
            </w:pPr>
            <w:r>
              <w:rPr>
                <w:b/>
                <w:bCs/>
                <w:color w:val="auto"/>
              </w:rPr>
              <w:t>2. Personalized Learning Path Recommendation and Knowledge Tracing Model for Large-Scale Online Education</w:t>
            </w:r>
            <w:r>
              <w:rPr>
                <w:b/>
                <w:bCs/>
                <w:color w:val="auto"/>
              </w:rPr>
              <w:t xml:space="preserve"> </w:t>
            </w:r>
          </w:p>
          <w:p w14:paraId="245D8FE3">
            <w:pPr>
              <w:pStyle w:val="style3"/>
              <w:rPr>
                <w:bCs/>
                <w:color w:val="auto"/>
              </w:rPr>
            </w:pPr>
            <w:r>
              <w:rPr/>
              <w:fldChar w:fldCharType="begin"/>
            </w:r>
            <w:r>
              <w:instrText xml:space="preserve"> HYPERLINK "https://www.inderscience.com/storage/f101121481263579.pdf" </w:instrText>
            </w:r>
            <w:r>
              <w:rPr/>
              <w:fldChar w:fldCharType="separate"/>
            </w:r>
            <w:r>
              <w:rPr>
                <w:rStyle w:val="style85"/>
                <w:bCs/>
              </w:rPr>
              <w:t>https://www.inderscience.com/storage/f101121481263579.pdf</w:t>
            </w:r>
            <w:r>
              <w:rPr/>
              <w:fldChar w:fldCharType="end"/>
            </w:r>
            <w:r>
              <w:rPr>
                <w:bCs/>
                <w:color w:val="auto"/>
              </w:rPr>
              <w:t xml:space="preserve"> </w:t>
            </w:r>
          </w:p>
          <w:p w14:paraId="42A3C4A0">
            <w:pPr>
              <w:pStyle w:val="style179"/>
              <w:numPr>
                <w:ilvl w:val="0"/>
                <w:numId w:val="6"/>
              </w:numPr>
              <w:rPr>
                <w:sz w:val="24"/>
                <w:szCs w:val="24"/>
              </w:rPr>
            </w:pPr>
            <w:r>
              <w:rPr>
                <w:b/>
                <w:bCs/>
                <w:sz w:val="24"/>
                <w:szCs w:val="24"/>
              </w:rPr>
              <w:t>Usage:</w:t>
            </w:r>
            <w:r>
              <w:rPr>
                <w:sz w:val="24"/>
                <w:szCs w:val="24"/>
              </w:rPr>
              <w:t xml:space="preserve"> Used the idea of considering a learner's knowledge level, prerequisites, learning load, and preferences.</w:t>
            </w:r>
          </w:p>
          <w:p w14:paraId="247CEA2A">
            <w:pPr>
              <w:pStyle w:val="style179"/>
              <w:numPr>
                <w:ilvl w:val="0"/>
                <w:numId w:val="6"/>
              </w:numPr>
              <w:rPr>
                <w:sz w:val="24"/>
                <w:szCs w:val="24"/>
              </w:rPr>
            </w:pPr>
            <w:r>
              <w:rPr>
                <w:b/>
                <w:bCs/>
                <w:sz w:val="24"/>
                <w:szCs w:val="24"/>
              </w:rPr>
              <w:t>Application in our project:</w:t>
            </w:r>
            <w:r>
              <w:rPr>
                <w:sz w:val="24"/>
                <w:szCs w:val="24"/>
              </w:rPr>
              <w:t xml:space="preserve"> This can help our platform select and prioritize the next suitable topic based on the learner's current progress.</w:t>
            </w:r>
          </w:p>
          <w:p w14:paraId="6738069A">
            <w:pPr>
              <w:pStyle w:val="style3"/>
              <w:rPr>
                <w:b/>
                <w:bCs/>
                <w:color w:val="auto"/>
              </w:rPr>
            </w:pPr>
            <w:r>
              <w:rPr>
                <w:b/>
                <w:bCs/>
                <w:color w:val="auto"/>
              </w:rPr>
              <w:t>3. Set-to-Sequence Ranking-Based Concept-Aware Learning Path Recommendation</w:t>
            </w:r>
          </w:p>
          <w:p w14:paraId="06583F22">
            <w:pPr>
              <w:pStyle w:val="style3"/>
              <w:rPr>
                <w:bCs/>
                <w:color w:val="auto"/>
              </w:rPr>
            </w:pPr>
            <w:r>
              <w:rPr/>
              <w:fldChar w:fldCharType="begin"/>
            </w:r>
            <w:r>
              <w:instrText xml:space="preserve"> HYPERLINK "https://arxiv.org/pdf/2506.22303" </w:instrText>
            </w:r>
            <w:r>
              <w:rPr/>
              <w:fldChar w:fldCharType="separate"/>
            </w:r>
            <w:r>
              <w:rPr>
                <w:rStyle w:val="style85"/>
                <w:bCs/>
              </w:rPr>
              <w:t>https://arxiv.org/pdf/2506.22303</w:t>
            </w:r>
            <w:r>
              <w:rPr/>
              <w:fldChar w:fldCharType="end"/>
            </w:r>
            <w:r>
              <w:rPr>
                <w:bCs/>
                <w:color w:val="auto"/>
              </w:rPr>
              <w:t xml:space="preserve"> </w:t>
            </w:r>
          </w:p>
          <w:p w14:paraId="7D1C6892">
            <w:pPr>
              <w:pStyle w:val="style179"/>
              <w:numPr>
                <w:ilvl w:val="0"/>
                <w:numId w:val="5"/>
              </w:numPr>
              <w:rPr>
                <w:sz w:val="24"/>
                <w:szCs w:val="24"/>
              </w:rPr>
            </w:pPr>
            <w:r>
              <w:rPr>
                <w:b/>
                <w:bCs/>
                <w:sz w:val="24"/>
                <w:szCs w:val="24"/>
              </w:rPr>
              <w:t>Usage:</w:t>
            </w:r>
            <w:r>
              <w:rPr>
                <w:sz w:val="24"/>
                <w:szCs w:val="24"/>
              </w:rPr>
              <w:t xml:space="preserve"> Used the concept of generating a complete learning path by considering relationships between learning concepts.</w:t>
            </w:r>
          </w:p>
          <w:p w14:paraId="2D32E0D5">
            <w:pPr>
              <w:pStyle w:val="style179"/>
              <w:numPr>
                <w:ilvl w:val="0"/>
                <w:numId w:val="5"/>
              </w:numPr>
              <w:rPr>
                <w:sz w:val="24"/>
                <w:szCs w:val="24"/>
              </w:rPr>
            </w:pPr>
            <w:r>
              <w:rPr>
                <w:b/>
                <w:bCs/>
                <w:sz w:val="24"/>
                <w:szCs w:val="24"/>
              </w:rPr>
              <w:t>Application in our project:</w:t>
            </w:r>
            <w:r>
              <w:rPr>
                <w:sz w:val="24"/>
                <w:szCs w:val="24"/>
              </w:rPr>
              <w:t xml:space="preserve"> This supports our graph-based approach for arranging connected topics into an appropriate learning sequence. </w:t>
            </w:r>
          </w:p>
          <w:p w14:paraId="76554F2E">
            <w:pPr>
              <w:pStyle w:val="style3"/>
              <w:rPr>
                <w:b/>
                <w:bCs/>
                <w:color w:val="auto"/>
              </w:rPr>
            </w:pPr>
            <w:r>
              <w:rPr>
                <w:b/>
                <w:bCs/>
                <w:color w:val="auto"/>
              </w:rPr>
              <w:t>4. Education-Oriented Graph Retrieval-Augmented Generation for Learning Path Recommendation</w:t>
            </w:r>
          </w:p>
          <w:p w14:paraId="0DC2A136">
            <w:pPr>
              <w:pStyle w:val="style3"/>
              <w:rPr>
                <w:bCs/>
                <w:color w:val="auto"/>
              </w:rPr>
            </w:pPr>
            <w:r>
              <w:rPr/>
              <w:fldChar w:fldCharType="begin"/>
            </w:r>
            <w:r>
              <w:instrText xml:space="preserve"> HYPERLINK "https://arxiv.org/pdf/2306.04234" </w:instrText>
            </w:r>
            <w:r>
              <w:rPr/>
              <w:fldChar w:fldCharType="separate"/>
            </w:r>
            <w:r>
              <w:rPr>
                <w:rStyle w:val="style85"/>
                <w:bCs/>
              </w:rPr>
              <w:t>https://arxiv.org/pdf/2306.04234</w:t>
            </w:r>
            <w:r>
              <w:rPr/>
              <w:fldChar w:fldCharType="end"/>
            </w:r>
            <w:r>
              <w:rPr>
                <w:bCs/>
                <w:color w:val="auto"/>
              </w:rPr>
              <w:t xml:space="preserve"> </w:t>
            </w:r>
          </w:p>
          <w:p w14:paraId="706634A9">
            <w:pPr>
              <w:pStyle w:val="style179"/>
              <w:numPr>
                <w:ilvl w:val="0"/>
                <w:numId w:val="4"/>
              </w:numPr>
              <w:rPr>
                <w:sz w:val="24"/>
                <w:szCs w:val="24"/>
              </w:rPr>
            </w:pPr>
            <w:r>
              <w:rPr>
                <w:b/>
                <w:bCs/>
                <w:sz w:val="24"/>
                <w:szCs w:val="24"/>
              </w:rPr>
              <w:t>Usage:</w:t>
            </w:r>
            <w:r>
              <w:rPr>
                <w:sz w:val="24"/>
                <w:szCs w:val="24"/>
              </w:rPr>
              <w:t xml:space="preserve"> Used the concept of representing educational knowledge and relationships through a graph.</w:t>
            </w:r>
          </w:p>
          <w:p w14:paraId="2026D402">
            <w:pPr>
              <w:pStyle w:val="style179"/>
              <w:numPr>
                <w:ilvl w:val="0"/>
                <w:numId w:val="4"/>
              </w:numPr>
              <w:rPr>
                <w:sz w:val="24"/>
                <w:szCs w:val="24"/>
              </w:rPr>
            </w:pPr>
            <w:r>
              <w:rPr>
                <w:b/>
                <w:bCs/>
                <w:sz w:val="24"/>
                <w:szCs w:val="24"/>
              </w:rPr>
              <w:t>Application in our project:</w:t>
            </w:r>
            <w:r>
              <w:rPr>
                <w:sz w:val="24"/>
                <w:szCs w:val="24"/>
              </w:rPr>
              <w:t xml:space="preserve"> This helped us understand how graph structures can connect related concepts and prerequisites for learning-path generation.</w:t>
            </w:r>
          </w:p>
          <w:p w14:paraId="55805786">
            <w:pPr>
              <w:pStyle w:val="style3"/>
              <w:rPr>
                <w:b/>
                <w:bCs/>
                <w:color w:val="auto"/>
              </w:rPr>
            </w:pPr>
            <w:r>
              <w:rPr>
                <w:b/>
                <w:bCs/>
                <w:color w:val="auto"/>
              </w:rPr>
              <w:t>5. Personalized Learning Path Recommendation and Knowledge Tracing Model for Large-Scale Online Education</w:t>
            </w:r>
          </w:p>
          <w:p w14:paraId="142D1310">
            <w:pPr>
              <w:pStyle w:val="style3"/>
              <w:rPr>
                <w:bCs/>
                <w:color w:val="auto"/>
              </w:rPr>
            </w:pPr>
            <w:r>
              <w:rPr/>
              <w:fldChar w:fldCharType="begin"/>
            </w:r>
            <w:r>
              <w:instrText xml:space="preserve"> HYPERLINK "https://online-journals.org/index.php/i-jet/article/view/28455/11337" </w:instrText>
            </w:r>
            <w:r>
              <w:rPr/>
              <w:fldChar w:fldCharType="separate"/>
            </w:r>
            <w:r>
              <w:rPr>
                <w:rStyle w:val="style85"/>
                <w:bCs/>
              </w:rPr>
              <w:t>https://online-journals.org/index.php/i-jet/article/view/28455/11337</w:t>
            </w:r>
            <w:r>
              <w:rPr/>
              <w:fldChar w:fldCharType="end"/>
            </w:r>
            <w:r>
              <w:rPr>
                <w:bCs/>
                <w:color w:val="auto"/>
              </w:rPr>
              <w:t xml:space="preserve"> </w:t>
            </w:r>
          </w:p>
          <w:p w14:paraId="4CFE03BF">
            <w:pPr>
              <w:pStyle w:val="style179"/>
              <w:numPr>
                <w:ilvl w:val="0"/>
                <w:numId w:val="3"/>
              </w:numPr>
              <w:rPr>
                <w:sz w:val="24"/>
                <w:szCs w:val="24"/>
              </w:rPr>
            </w:pPr>
            <w:r>
              <w:rPr>
                <w:b/>
                <w:bCs/>
                <w:sz w:val="24"/>
                <w:szCs w:val="24"/>
              </w:rPr>
              <w:t>Usage:</w:t>
            </w:r>
            <w:r>
              <w:rPr>
                <w:sz w:val="24"/>
                <w:szCs w:val="24"/>
              </w:rPr>
              <w:t xml:space="preserve"> Studied an intelligent approach for recommending or organizing learning paths based on relationships between learning concepts.</w:t>
            </w:r>
          </w:p>
          <w:p w14:paraId="3B2EFACE">
            <w:pPr>
              <w:pStyle w:val="style179"/>
              <w:numPr>
                <w:ilvl w:val="0"/>
                <w:numId w:val="3"/>
              </w:numPr>
              <w:rPr>
                <w:sz w:val="24"/>
                <w:szCs w:val="24"/>
              </w:rPr>
            </w:pPr>
            <w:r>
              <w:rPr>
                <w:b/>
                <w:bCs/>
                <w:sz w:val="24"/>
                <w:szCs w:val="24"/>
              </w:rPr>
              <w:t>Application in our project:</w:t>
            </w:r>
            <w:r>
              <w:rPr>
                <w:sz w:val="24"/>
                <w:szCs w:val="24"/>
              </w:rPr>
              <w:t xml:space="preserve"> The ideas can be used to support graph-based topic relationships and improve the selection and ordering of learning topics.</w:t>
            </w:r>
          </w:p>
        </w:tc>
        <w:tc>
          <w:tcPr>
            <w:tcW w:w="8705" w:type="dxa"/>
            <w:tcBorders>
              <w:top w:val="single" w:sz="4" w:space="0" w:color="888888"/>
              <w:left w:val="single" w:sz="4" w:space="0" w:color="888888"/>
              <w:bottom w:val="single" w:sz="4" w:space="0" w:color="888888"/>
              <w:right w:val="single" w:sz="4" w:space="0" w:color="888888"/>
            </w:tcBorders>
            <w:tcMar/>
          </w:tcPr>
          <w:p w14:paraId="4A6B2130">
            <w:pPr>
              <w:pStyle w:val="style3"/>
              <w:rPr>
                <w:b/>
                <w:bCs/>
                <w:color w:val="auto"/>
              </w:rPr>
            </w:pPr>
          </w:p>
        </w:tc>
      </w:tr>
      <w:tr w14:paraId="500A3609">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2ECAA9C">
            <w:pPr>
              <w:pStyle w:val="style0"/>
              <w:rPr>
                <w:rFonts w:eastAsia="Calibri"/>
                <w:b/>
                <w:bCs/>
                <w:sz w:val="24"/>
                <w:szCs w:val="24"/>
              </w:rPr>
            </w:pPr>
            <w:r>
              <w:rPr>
                <w:rFonts w:eastAsia="Calibri"/>
                <w:b/>
                <w:bCs/>
                <w:sz w:val="24"/>
                <w:szCs w:val="24"/>
              </w:rPr>
              <w:t>7. Unit/Module Concepts Identified for Application</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142"/>
              <w:gridCol w:w="3140"/>
            </w:tblGrid>
            <w:tr w14:paraId="589EC034">
              <w:trPr/>
              <w:tc>
                <w:tcPr>
                  <w:tcW w:w="2140" w:type="dxa"/>
                  <w:tcBorders>
                    <w:top w:val="single" w:sz="4" w:space="0" w:color="888888"/>
                    <w:left w:val="single" w:sz="4" w:space="0" w:color="888888"/>
                    <w:bottom w:val="single" w:sz="4" w:space="0" w:color="888888"/>
                    <w:right w:val="single" w:sz="4" w:space="0" w:color="888888"/>
                  </w:tcBorders>
                  <w:shd w:val="clear" w:color="auto" w:fill="ededed"/>
                  <w:tcMar>
                    <w:top w:w="60" w:type="dxa"/>
                    <w:left w:w="90" w:type="dxa"/>
                    <w:bottom w:w="60" w:type="dxa"/>
                    <w:right w:w="90" w:type="dxa"/>
                  </w:tcMar>
                </w:tcPr>
                <w:p w14:paraId="4F95A92A">
                  <w:pPr>
                    <w:pStyle w:val="style0"/>
                    <w:rPr>
                      <w:rFonts w:eastAsia="Calibri"/>
                      <w:b/>
                      <w:bCs/>
                      <w:sz w:val="24"/>
                      <w:szCs w:val="24"/>
                    </w:rPr>
                  </w:pPr>
                  <w:r>
                    <w:rPr>
                      <w:rFonts w:eastAsia="Calibri"/>
                      <w:b/>
                      <w:bCs/>
                      <w:sz w:val="24"/>
                      <w:szCs w:val="24"/>
                    </w:rPr>
                    <w:t>DSA Concept</w:t>
                  </w:r>
                </w:p>
              </w:tc>
              <w:tc>
                <w:tcPr>
                  <w:tcW w:w="3150" w:type="dxa"/>
                  <w:tcBorders>
                    <w:top w:val="single" w:sz="4" w:space="0" w:color="888888"/>
                    <w:left w:val="single" w:sz="4" w:space="0" w:color="888888"/>
                    <w:bottom w:val="single" w:sz="4" w:space="0" w:color="888888"/>
                    <w:right w:val="single" w:sz="4" w:space="0" w:color="888888"/>
                  </w:tcBorders>
                  <w:shd w:val="clear" w:color="auto" w:fill="ededed"/>
                  <w:tcMar>
                    <w:top w:w="60" w:type="dxa"/>
                    <w:left w:w="90" w:type="dxa"/>
                    <w:bottom w:w="60" w:type="dxa"/>
                    <w:right w:w="90" w:type="dxa"/>
                  </w:tcMar>
                </w:tcPr>
                <w:p w14:paraId="3B87824E">
                  <w:pPr>
                    <w:pStyle w:val="style0"/>
                    <w:rPr>
                      <w:rFonts w:eastAsia="Calibri"/>
                      <w:b/>
                      <w:bCs/>
                      <w:sz w:val="24"/>
                      <w:szCs w:val="24"/>
                    </w:rPr>
                  </w:pPr>
                  <w:r>
                    <w:rPr>
                      <w:rFonts w:eastAsia="Calibri"/>
                      <w:b/>
                      <w:bCs/>
                      <w:sz w:val="24"/>
                      <w:szCs w:val="24"/>
                    </w:rPr>
                    <w:t>P</w:t>
                  </w:r>
                  <w:r>
                    <w:rPr>
                      <w:rFonts w:eastAsia="Calibri"/>
                      <w:b/>
                      <w:bCs/>
                      <w:sz w:val="24"/>
                      <w:szCs w:val="24"/>
                    </w:rPr>
                    <w:t>urpose</w:t>
                  </w:r>
                </w:p>
              </w:tc>
              <w:tc>
                <w:tcPr>
                  <w:tcW w:w="3150" w:type="dxa"/>
                  <w:tcBorders>
                    <w:top w:val="single" w:sz="4" w:space="0" w:color="888888"/>
                    <w:left w:val="single" w:sz="4" w:space="0" w:color="888888"/>
                    <w:bottom w:val="single" w:sz="4" w:space="0" w:color="888888"/>
                    <w:right w:val="single" w:sz="4" w:space="0" w:color="888888"/>
                  </w:tcBorders>
                  <w:shd w:val="clear" w:color="auto" w:fill="ededed"/>
                  <w:tcMar/>
                </w:tcPr>
                <w:p w14:paraId="0B690310">
                  <w:pPr>
                    <w:pStyle w:val="style0"/>
                    <w:rPr>
                      <w:rFonts w:eastAsia="Calibri"/>
                      <w:b/>
                      <w:bCs/>
                      <w:sz w:val="24"/>
                      <w:szCs w:val="24"/>
                    </w:rPr>
                  </w:pPr>
                  <w:r>
                    <w:rPr>
                      <w:rFonts w:eastAsia="Calibri"/>
                      <w:b/>
                      <w:bCs/>
                      <w:sz w:val="24"/>
                      <w:szCs w:val="24"/>
                    </w:rPr>
                    <w:t>Time Complexity</w:t>
                  </w:r>
                </w:p>
              </w:tc>
            </w:tr>
            <w:tr w14:paraId="178D9CC3">
              <w:tblPrEx>
                <w:tblCellSpacing w:w="15" w:type="dxa"/>
                <w:tblCellMar>
                  <w:top w:w="15" w:type="dxa"/>
                  <w:left w:w="15" w:type="dxa"/>
                  <w:bottom w:w="15" w:type="dxa"/>
                  <w:right w:w="15" w:type="dxa"/>
                </w:tblCellMar>
              </w:tblPrEx>
              <w:trPr>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8B29EC6">
                  <w:pPr>
                    <w:pStyle w:val="style0"/>
                    <w:rPr>
                      <w:sz w:val="24"/>
                      <w:szCs w:val="24"/>
                    </w:rPr>
                  </w:pPr>
                  <w:r>
                    <w:rPr>
                      <w:sz w:val="24"/>
                      <w:szCs w:val="24"/>
                    </w:rPr>
                    <w:t>Binary Search Tree</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E255024">
                  <w:pPr>
                    <w:pStyle w:val="style0"/>
                    <w:rPr/>
                  </w:pPr>
                  <w:r>
                    <w:rPr>
                      <w:sz w:val="24"/>
                      <w:szCs w:val="24"/>
                    </w:rPr>
                    <w:t>Searching for a topic quickly among stored topics</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01B42DB7">
                  <w:pPr>
                    <w:pStyle w:val="style0"/>
                    <w:rPr>
                      <w:sz w:val="24"/>
                      <w:szCs w:val="24"/>
                    </w:rPr>
                  </w:pPr>
                  <w:r>
                    <w:rPr>
                      <w:sz w:val="24"/>
                      <w:szCs w:val="24"/>
                    </w:rPr>
                    <w:t>O(log n) average, O(n) worst</w:t>
                  </w:r>
                </w:p>
              </w:tc>
            </w:tr>
            <w:tr w14:paraId="2580012F">
              <w:tblPrEx>
                <w:tblCellSpacing w:w="15" w:type="dxa"/>
                <w:tblCellMar>
                  <w:top w:w="15" w:type="dxa"/>
                  <w:left w:w="15" w:type="dxa"/>
                  <w:bottom w:w="15" w:type="dxa"/>
                  <w:right w:w="15" w:type="dxa"/>
                </w:tblCellMar>
              </w:tblPrEx>
              <w:trPr>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C409574">
                  <w:pPr>
                    <w:pStyle w:val="style0"/>
                    <w:rPr>
                      <w:sz w:val="24"/>
                      <w:szCs w:val="24"/>
                    </w:rPr>
                  </w:pPr>
                  <w:r>
                    <w:rPr>
                      <w:sz w:val="24"/>
                      <w:szCs w:val="24"/>
                    </w:rPr>
                    <w:t>Tree structure/hierarchy</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2890CFC">
                  <w:pPr>
                    <w:pStyle w:val="style0"/>
                    <w:rPr/>
                  </w:pPr>
                  <w:r>
                    <w:rPr>
                      <w:sz w:val="24"/>
                      <w:szCs w:val="24"/>
                    </w:rPr>
                    <w:t>Organizing subjects into topics and subtopics</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6EB56F30">
                  <w:pPr>
                    <w:pStyle w:val="style0"/>
                    <w:rPr>
                      <w:sz w:val="24"/>
                      <w:szCs w:val="24"/>
                    </w:rPr>
                  </w:pPr>
                  <w:r>
                    <w:rPr>
                      <w:sz w:val="24"/>
                      <w:szCs w:val="24"/>
                    </w:rPr>
                    <w:t>O(n)</w:t>
                  </w:r>
                </w:p>
              </w:tc>
            </w:tr>
            <w:tr w14:paraId="6477A0CD">
              <w:tblPrEx>
                <w:tblCellSpacing w:w="15" w:type="dxa"/>
                <w:tblCellMar>
                  <w:top w:w="15" w:type="dxa"/>
                  <w:left w:w="15" w:type="dxa"/>
                  <w:bottom w:w="15" w:type="dxa"/>
                  <w:right w:w="15" w:type="dxa"/>
                </w:tblCellMar>
              </w:tblPrEx>
              <w:trPr>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CB989B0">
                  <w:pPr>
                    <w:pStyle w:val="style0"/>
                    <w:rPr>
                      <w:sz w:val="24"/>
                      <w:szCs w:val="24"/>
                    </w:rPr>
                  </w:pPr>
                  <w:r>
                    <w:rPr>
                      <w:sz w:val="24"/>
                      <w:szCs w:val="24"/>
                    </w:rPr>
                    <w:t>Heap / Priority Queue</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AA9C0E">
                  <w:pPr>
                    <w:pStyle w:val="style0"/>
                    <w:rPr/>
                  </w:pPr>
                  <w:r>
                    <w:rPr>
                      <w:sz w:val="24"/>
                      <w:szCs w:val="24"/>
                    </w:rPr>
                    <w:t>Prioritizing topics by difficulty or study time</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23B0D144">
                  <w:pPr>
                    <w:pStyle w:val="style0"/>
                    <w:rPr>
                      <w:sz w:val="24"/>
                      <w:szCs w:val="24"/>
                    </w:rPr>
                  </w:pPr>
                  <w:r>
                    <w:rPr>
                      <w:sz w:val="24"/>
                      <w:szCs w:val="24"/>
                    </w:rPr>
                    <w:t>O(log n)</w:t>
                  </w:r>
                </w:p>
              </w:tc>
            </w:tr>
            <w:tr w14:paraId="597D7DB0">
              <w:tblPrEx>
                <w:tblCellSpacing w:w="15" w:type="dxa"/>
                <w:tblCellMar>
                  <w:top w:w="15" w:type="dxa"/>
                  <w:left w:w="15" w:type="dxa"/>
                  <w:bottom w:w="15" w:type="dxa"/>
                  <w:right w:w="15" w:type="dxa"/>
                </w:tblCellMar>
              </w:tblPrEx>
              <w:trPr>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45E6665">
                  <w:pPr>
                    <w:pStyle w:val="style0"/>
                    <w:rPr>
                      <w:sz w:val="24"/>
                      <w:szCs w:val="24"/>
                    </w:rPr>
                  </w:pPr>
                  <w:r>
                    <w:rPr>
                      <w:sz w:val="24"/>
                      <w:szCs w:val="24"/>
                    </w:rPr>
                    <w:t>Graph / Adjacency List</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2A4D657">
                  <w:pPr>
                    <w:pStyle w:val="style0"/>
                    <w:rPr/>
                  </w:pPr>
                  <w:r>
                    <w:rPr>
                      <w:sz w:val="24"/>
                      <w:szCs w:val="24"/>
                    </w:rPr>
                    <w:t>Representing topics as nodes and prerequisites as edges</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18FA239F">
                  <w:pPr>
                    <w:pStyle w:val="style0"/>
                    <w:rPr>
                      <w:sz w:val="24"/>
                      <w:szCs w:val="24"/>
                    </w:rPr>
                  </w:pPr>
                  <w:r>
                    <w:rPr>
                      <w:sz w:val="24"/>
                      <w:szCs w:val="24"/>
                    </w:rPr>
                    <w:t>O(V+E)</w:t>
                  </w:r>
                </w:p>
              </w:tc>
            </w:tr>
            <w:tr w14:paraId="355996AC">
              <w:tblPrEx>
                <w:tblCellSpacing w:w="15" w:type="dxa"/>
                <w:tblCellMar>
                  <w:top w:w="15" w:type="dxa"/>
                  <w:left w:w="15" w:type="dxa"/>
                  <w:bottom w:w="15" w:type="dxa"/>
                  <w:right w:w="15" w:type="dxa"/>
                </w:tblCellMar>
              </w:tblPrEx>
              <w:trPr>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2650268">
                  <w:pPr>
                    <w:pStyle w:val="style0"/>
                    <w:rPr>
                      <w:sz w:val="24"/>
                      <w:szCs w:val="24"/>
                    </w:rPr>
                  </w:pPr>
                  <w:r>
                    <w:rPr>
                      <w:sz w:val="24"/>
                      <w:szCs w:val="24"/>
                    </w:rPr>
                    <w:t>DFS</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63D5EDE">
                  <w:pPr>
                    <w:pStyle w:val="style0"/>
                    <w:rPr/>
                  </w:pPr>
                  <w:r>
                    <w:rPr>
                      <w:sz w:val="24"/>
                      <w:szCs w:val="24"/>
                    </w:rPr>
                    <w:t>Exploring the full prerequisite chain of a topic</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23931A0A">
                  <w:pPr>
                    <w:pStyle w:val="style0"/>
                    <w:rPr>
                      <w:sz w:val="24"/>
                      <w:szCs w:val="24"/>
                    </w:rPr>
                  </w:pPr>
                  <w:r>
                    <w:rPr>
                      <w:sz w:val="24"/>
                      <w:szCs w:val="24"/>
                    </w:rPr>
                    <w:t>O(V+E)</w:t>
                  </w:r>
                </w:p>
              </w:tc>
            </w:tr>
            <w:tr w14:paraId="63457F6B">
              <w:tblPrEx>
                <w:tblCellSpacing w:w="15" w:type="dxa"/>
                <w:tblCellMar>
                  <w:top w:w="15" w:type="dxa"/>
                  <w:left w:w="15" w:type="dxa"/>
                  <w:bottom w:w="15" w:type="dxa"/>
                  <w:right w:w="15" w:type="dxa"/>
                </w:tblCellMar>
              </w:tblPrEx>
              <w:trPr>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EF95DB6">
                  <w:pPr>
                    <w:pStyle w:val="style0"/>
                    <w:rPr>
                      <w:sz w:val="24"/>
                      <w:szCs w:val="24"/>
                    </w:rPr>
                  </w:pPr>
                  <w:r>
                    <w:rPr>
                      <w:sz w:val="24"/>
                      <w:szCs w:val="24"/>
                    </w:rPr>
                    <w:t>BFS</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2665813">
                  <w:pPr>
                    <w:pStyle w:val="style0"/>
                    <w:rPr/>
                  </w:pPr>
                  <w:r>
                    <w:rPr>
                      <w:sz w:val="24"/>
                      <w:szCs w:val="24"/>
                    </w:rPr>
                    <w:t>Finding topics reachable within a few prerequisite steps</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7C477EA4">
                  <w:pPr>
                    <w:pStyle w:val="style0"/>
                    <w:rPr>
                      <w:sz w:val="24"/>
                      <w:szCs w:val="24"/>
                    </w:rPr>
                  </w:pPr>
                  <w:r>
                    <w:rPr>
                      <w:sz w:val="24"/>
                      <w:szCs w:val="24"/>
                    </w:rPr>
                    <w:t>O(V+E)</w:t>
                  </w:r>
                </w:p>
              </w:tc>
            </w:tr>
            <w:tr w14:paraId="5D43A4D9">
              <w:tblPrEx>
                <w:tblCellSpacing w:w="15" w:type="dxa"/>
                <w:tblCellMar>
                  <w:top w:w="15" w:type="dxa"/>
                  <w:left w:w="15" w:type="dxa"/>
                  <w:bottom w:w="15" w:type="dxa"/>
                  <w:right w:w="15" w:type="dxa"/>
                </w:tblCellMar>
              </w:tblPrEx>
              <w:trPr>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374D6D6">
                  <w:pPr>
                    <w:pStyle w:val="style0"/>
                    <w:rPr>
                      <w:sz w:val="24"/>
                      <w:szCs w:val="24"/>
                    </w:rPr>
                  </w:pPr>
                  <w:r>
                    <w:rPr>
                      <w:sz w:val="24"/>
                      <w:szCs w:val="24"/>
                    </w:rPr>
                    <w:t>Topological Sort</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9E2B4CE">
                  <w:pPr>
                    <w:pStyle w:val="style0"/>
                    <w:rPr/>
                  </w:pPr>
                  <w:r>
                    <w:rPr>
                      <w:sz w:val="24"/>
                      <w:szCs w:val="24"/>
                    </w:rPr>
                    <w:t>Generating a valid prerequisite-respecting learning order</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15C94E9D">
                  <w:pPr>
                    <w:pStyle w:val="style0"/>
                    <w:rPr>
                      <w:sz w:val="24"/>
                      <w:szCs w:val="24"/>
                    </w:rPr>
                  </w:pPr>
                  <w:r>
                    <w:rPr>
                      <w:sz w:val="24"/>
                      <w:szCs w:val="24"/>
                    </w:rPr>
                    <w:t>O(V+E)</w:t>
                  </w:r>
                </w:p>
              </w:tc>
            </w:tr>
            <w:tr w14:paraId="622782DD">
              <w:tblPrEx>
                <w:tblCellSpacing w:w="15" w:type="dxa"/>
                <w:tblCellMar>
                  <w:top w:w="15" w:type="dxa"/>
                  <w:left w:w="15" w:type="dxa"/>
                  <w:bottom w:w="15" w:type="dxa"/>
                  <w:right w:w="15" w:type="dxa"/>
                </w:tblCellMar>
              </w:tblPrEx>
              <w:trPr>
                <w:trHeight w:val="300" w:hRule="atLeast"/>
                <w:tblCellSpacing w:w="15" w:type="dxa"/>
              </w:trPr>
              <w:tc>
                <w:tcPr>
                  <w:tcW w:w="214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C112B5A">
                  <w:pPr>
                    <w:pStyle w:val="style0"/>
                    <w:rPr>
                      <w:sz w:val="24"/>
                      <w:szCs w:val="24"/>
                    </w:rPr>
                  </w:pPr>
                  <w:r>
                    <w:rPr>
                      <w:sz w:val="24"/>
                      <w:szCs w:val="24"/>
                    </w:rPr>
                    <w:t>Weighted Graphs</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FB3E76D">
                  <w:pPr>
                    <w:pStyle w:val="style0"/>
                    <w:rPr/>
                  </w:pPr>
                  <w:r>
                    <w:rPr>
                      <w:sz w:val="24"/>
                      <w:szCs w:val="24"/>
                    </w:rPr>
                    <w:t>Factoring in topic difficulty/time while ordering topics</w:t>
                  </w:r>
                </w:p>
              </w:tc>
              <w:tc>
                <w:tcPr>
                  <w:tcW w:w="3150" w:type="dxa"/>
                  <w:tcBorders>
                    <w:top w:val="single" w:sz="4" w:space="0" w:color="auto"/>
                    <w:left w:val="single" w:sz="4" w:space="0" w:color="auto"/>
                    <w:bottom w:val="single" w:sz="4" w:space="0" w:color="auto"/>
                    <w:right w:val="single" w:sz="4" w:space="0" w:color="auto"/>
                    <w:tl2br w:val="nil"/>
                    <w:tr2bl w:val="nil"/>
                  </w:tcBorders>
                </w:tcPr>
                <w:p w14:paraId="020F44F7">
                  <w:pPr>
                    <w:pStyle w:val="style0"/>
                    <w:rPr>
                      <w:sz w:val="24"/>
                      <w:szCs w:val="24"/>
                    </w:rPr>
                  </w:pPr>
                  <w:r>
                    <w:rPr>
                      <w:sz w:val="24"/>
                      <w:szCs w:val="24"/>
                    </w:rPr>
                    <w:t>O(V+E)</w:t>
                  </w:r>
                </w:p>
              </w:tc>
            </w:tr>
          </w:tbl>
          <w:p w14:paraId="5F8A19BC">
            <w:pPr>
              <w:pStyle w:val="style94"/>
              <w:rPr>
                <w:rStyle w:val="style88"/>
              </w:rPr>
            </w:pPr>
          </w:p>
        </w:tc>
        <w:tc>
          <w:tcPr>
            <w:tcW w:w="8705" w:type="dxa"/>
            <w:tcBorders>
              <w:top w:val="single" w:sz="4" w:space="0" w:color="888888"/>
              <w:left w:val="single" w:sz="4" w:space="0" w:color="888888"/>
              <w:bottom w:val="single" w:sz="4" w:space="0" w:color="888888"/>
              <w:right w:val="single" w:sz="4" w:space="0" w:color="888888"/>
            </w:tcBorders>
            <w:tcMar/>
          </w:tcPr>
          <w:p w14:paraId="12585C7D">
            <w:pPr>
              <w:pStyle w:val="style0"/>
              <w:rPr>
                <w:rFonts w:eastAsia="Calibri"/>
                <w:b/>
                <w:bCs/>
                <w:sz w:val="24"/>
                <w:szCs w:val="24"/>
              </w:rPr>
            </w:pPr>
          </w:p>
        </w:tc>
      </w:tr>
      <w:tr w14:paraId="6D709413">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2C7D0F6">
            <w:pPr>
              <w:pStyle w:val="style0"/>
              <w:rPr>
                <w:rFonts w:eastAsia="Calibri"/>
                <w:b/>
                <w:bCs/>
                <w:sz w:val="24"/>
                <w:szCs w:val="24"/>
              </w:rPr>
            </w:pPr>
            <w:r>
              <w:rPr>
                <w:rFonts w:eastAsia="Calibri"/>
                <w:b/>
                <w:bCs/>
                <w:sz w:val="24"/>
                <w:szCs w:val="24"/>
              </w:rPr>
              <w:t>8. Work Completed During Initial progress</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13066B5">
            <w:pPr>
              <w:pStyle w:val="style179"/>
              <w:numPr>
                <w:ilvl w:val="0"/>
                <w:numId w:val="1"/>
              </w:numPr>
              <w:ind w:left="360"/>
              <w:rPr>
                <w:sz w:val="24"/>
                <w:szCs w:val="24"/>
              </w:rPr>
            </w:pPr>
            <w:r>
              <w:rPr>
                <w:sz w:val="24"/>
                <w:szCs w:val="24"/>
              </w:rPr>
              <w:t>Finalized the problem statement and objectives.</w:t>
            </w:r>
          </w:p>
          <w:p w14:paraId="723BFC43">
            <w:pPr>
              <w:pStyle w:val="style179"/>
              <w:numPr>
                <w:ilvl w:val="0"/>
                <w:numId w:val="1"/>
              </w:numPr>
              <w:ind w:left="360"/>
              <w:rPr>
                <w:sz w:val="24"/>
                <w:szCs w:val="24"/>
              </w:rPr>
            </w:pPr>
            <w:r>
              <w:rPr>
                <w:sz w:val="24"/>
                <w:szCs w:val="24"/>
              </w:rPr>
              <w:t>Identified target users and how they would use the platform.</w:t>
            </w:r>
          </w:p>
          <w:p w14:paraId="6A72DB5B">
            <w:pPr>
              <w:pStyle w:val="style179"/>
              <w:numPr>
                <w:ilvl w:val="0"/>
                <w:numId w:val="1"/>
              </w:numPr>
              <w:ind w:left="360"/>
              <w:rPr>
                <w:sz w:val="24"/>
                <w:szCs w:val="24"/>
              </w:rPr>
            </w:pPr>
            <w:r>
              <w:rPr>
                <w:sz w:val="24"/>
                <w:szCs w:val="24"/>
              </w:rPr>
              <w:t>Studied DSA-II Units 1 and 2 relevant to this project.</w:t>
            </w:r>
          </w:p>
          <w:p w14:paraId="19BE5A7E">
            <w:pPr>
              <w:pStyle w:val="style179"/>
              <w:numPr>
                <w:ilvl w:val="0"/>
                <w:numId w:val="1"/>
              </w:numPr>
              <w:ind w:left="360"/>
              <w:rPr>
                <w:sz w:val="24"/>
                <w:szCs w:val="24"/>
              </w:rPr>
            </w:pPr>
            <w:r>
              <w:rPr>
                <w:sz w:val="24"/>
                <w:szCs w:val="24"/>
              </w:rPr>
              <w:t>Mapped Tree and Graph concepts to the learning path problem.</w:t>
            </w:r>
          </w:p>
          <w:p w14:paraId="36A8311A">
            <w:pPr>
              <w:pStyle w:val="style179"/>
              <w:numPr>
                <w:ilvl w:val="0"/>
                <w:numId w:val="1"/>
              </w:numPr>
              <w:ind w:left="360"/>
              <w:rPr>
                <w:sz w:val="24"/>
                <w:szCs w:val="24"/>
              </w:rPr>
            </w:pPr>
            <w:r>
              <w:rPr>
                <w:sz w:val="24"/>
                <w:szCs w:val="24"/>
              </w:rPr>
              <w:t>Planned the initial data representation for topics and their prerequisites.</w:t>
            </w:r>
          </w:p>
        </w:tc>
        <w:tc>
          <w:tcPr>
            <w:tcW w:w="8705" w:type="dxa"/>
            <w:tcBorders>
              <w:top w:val="single" w:sz="4" w:space="0" w:color="888888"/>
              <w:left w:val="single" w:sz="4" w:space="0" w:color="888888"/>
              <w:bottom w:val="single" w:sz="4" w:space="0" w:color="888888"/>
              <w:right w:val="single" w:sz="4" w:space="0" w:color="888888"/>
            </w:tcBorders>
            <w:tcMar/>
          </w:tcPr>
          <w:p w14:paraId="6AA6C0B1">
            <w:pPr>
              <w:pStyle w:val="style179"/>
              <w:numPr>
                <w:ilvl w:val="0"/>
                <w:numId w:val="1"/>
              </w:numPr>
              <w:ind w:left="360"/>
              <w:rPr>
                <w:sz w:val="24"/>
                <w:szCs w:val="24"/>
              </w:rPr>
            </w:pPr>
          </w:p>
        </w:tc>
      </w:tr>
      <w:tr w14:paraId="4A2A55DB">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2ED90BF">
            <w:pPr>
              <w:pStyle w:val="style0"/>
              <w:rPr>
                <w:rFonts w:eastAsia="Calibri"/>
                <w:b/>
                <w:bCs/>
                <w:sz w:val="24"/>
                <w:szCs w:val="24"/>
              </w:rPr>
            </w:pPr>
            <w:r>
              <w:rPr>
                <w:rFonts w:eastAsia="Calibri"/>
                <w:b/>
                <w:bCs/>
                <w:sz w:val="24"/>
                <w:szCs w:val="24"/>
              </w:rPr>
              <w:t>9. Evidence / Supporting Material</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4C8B992A">
            <w:pPr>
              <w:pStyle w:val="style0"/>
              <w:rPr>
                <w:b/>
                <w:bCs/>
                <w:sz w:val="24"/>
                <w:szCs w:val="24"/>
                <w:u w:val="single"/>
              </w:rPr>
            </w:pPr>
            <w:r>
              <w:rPr>
                <w:b/>
                <w:bCs/>
                <w:sz w:val="24"/>
                <w:szCs w:val="24"/>
                <w:u w:val="single"/>
              </w:rPr>
              <w:t>GitHub Repository for Research Papers:</w:t>
            </w:r>
          </w:p>
          <w:p w14:paraId="0F91197D">
            <w:pPr>
              <w:pStyle w:val="style3"/>
              <w:rPr>
                <w:rStyle w:val="style85"/>
                <w:u w:val="none"/>
              </w:rPr>
            </w:pPr>
            <w:r>
              <w:rPr/>
              <w:fldChar w:fldCharType="begin"/>
            </w:r>
            <w:r>
              <w:instrText xml:space="preserve"> HYPERLINK "https://github.com/Akshat-Srivastava-CS/Intelligent-Learning-Path-Optimization" </w:instrText>
            </w:r>
            <w:r>
              <w:rPr/>
              <w:fldChar w:fldCharType="separate"/>
            </w:r>
            <w:r>
              <w:rPr>
                <w:rStyle w:val="style85"/>
                <w:u w:val="none"/>
              </w:rPr>
              <w:t>https://github.com/Akshat-Srivastava-CS/Intelligent-Learning-Path-Optimization</w:t>
            </w:r>
            <w:r>
              <w:rPr/>
              <w:fldChar w:fldCharType="end"/>
            </w:r>
            <w:r>
              <w:rPr>
                <w:rStyle w:val="style85"/>
                <w:u w:val="none"/>
              </w:rPr>
              <w:t xml:space="preserve"> </w:t>
            </w:r>
          </w:p>
          <w:p w14:paraId="40CB99B0">
            <w:pPr>
              <w:pStyle w:val="style3"/>
              <w:rPr/>
            </w:pPr>
          </w:p>
          <w:p w14:paraId="08B54146">
            <w:pPr>
              <w:pStyle w:val="style179"/>
              <w:numPr>
                <w:ilvl w:val="0"/>
                <w:numId w:val="1"/>
              </w:numPr>
              <w:ind w:left="360"/>
              <w:rPr>
                <w:sz w:val="24"/>
                <w:szCs w:val="24"/>
              </w:rPr>
            </w:pPr>
            <w:r>
              <w:rPr>
                <w:sz w:val="24"/>
                <w:szCs w:val="24"/>
              </w:rPr>
              <w:t>DSA-II Unit 1 and Unit 2 course material.</w:t>
            </w:r>
          </w:p>
          <w:p w14:paraId="3860B982">
            <w:pPr>
              <w:pStyle w:val="style179"/>
              <w:numPr>
                <w:ilvl w:val="0"/>
                <w:numId w:val="1"/>
              </w:numPr>
              <w:ind w:left="360"/>
              <w:rPr>
                <w:sz w:val="24"/>
                <w:szCs w:val="24"/>
              </w:rPr>
            </w:pPr>
            <w:r>
              <w:rPr>
                <w:sz w:val="24"/>
                <w:szCs w:val="24"/>
              </w:rPr>
              <w:t>Reference material on prerequisite-based topic sequencing and SDG 4 – Quality Education.</w:t>
            </w:r>
          </w:p>
          <w:p w14:paraId="1A7E3983">
            <w:pPr>
              <w:pStyle w:val="style179"/>
              <w:numPr>
                <w:ilvl w:val="0"/>
                <w:numId w:val="1"/>
              </w:numPr>
              <w:ind w:left="360"/>
              <w:rPr>
                <w:sz w:val="24"/>
                <w:szCs w:val="24"/>
              </w:rPr>
            </w:pPr>
            <w:r>
              <w:rPr>
                <w:sz w:val="24"/>
                <w:szCs w:val="24"/>
              </w:rPr>
              <w:t xml:space="preserve">Several YouTube channels were </w:t>
            </w:r>
            <w:r>
              <w:rPr>
                <w:sz w:val="24"/>
                <w:szCs w:val="24"/>
              </w:rPr>
              <w:t>referred</w:t>
            </w:r>
            <w:r>
              <w:rPr>
                <w:sz w:val="24"/>
                <w:szCs w:val="24"/>
              </w:rPr>
              <w:t xml:space="preserve"> to</w:t>
            </w:r>
            <w:r>
              <w:rPr>
                <w:sz w:val="24"/>
                <w:szCs w:val="24"/>
              </w:rPr>
              <w:t xml:space="preserve"> understand more about the technologies used in my </w:t>
            </w:r>
            <w:r>
              <w:rPr>
                <w:sz w:val="24"/>
                <w:szCs w:val="24"/>
              </w:rPr>
              <w:t>project</w:t>
            </w:r>
            <w:r>
              <w:rPr>
                <w:sz w:val="24"/>
                <w:szCs w:val="24"/>
              </w:rPr>
              <w:t xml:space="preserve"> like Love </w:t>
            </w:r>
            <w:r>
              <w:rPr>
                <w:sz w:val="24"/>
                <w:szCs w:val="24"/>
              </w:rPr>
              <w:t>Babbar</w:t>
            </w:r>
            <w:r>
              <w:rPr>
                <w:sz w:val="24"/>
                <w:szCs w:val="24"/>
              </w:rPr>
              <w:t>, Jenny’s lecture, etc.</w:t>
            </w:r>
          </w:p>
          <w:p w14:paraId="3ED69BF8">
            <w:pPr>
              <w:pStyle w:val="style179"/>
              <w:ind w:left="360"/>
              <w:rPr>
                <w:sz w:val="24"/>
                <w:szCs w:val="24"/>
              </w:rPr>
            </w:pPr>
            <w:r>
              <w:rPr>
                <w:sz w:val="24"/>
                <w:szCs w:val="24"/>
              </w:rPr>
              <w:t>Research papers related to learning path recommendation and optimization, along with the DSA syllabus covering Trees and Graphs, were used as supporting references for the proposed project. The research papers and their links are provided in the GitHub repository.</w:t>
            </w:r>
          </w:p>
        </w:tc>
        <w:tc>
          <w:tcPr>
            <w:tcW w:w="8705" w:type="dxa"/>
            <w:tcBorders>
              <w:top w:val="single" w:sz="4" w:space="0" w:color="888888"/>
              <w:left w:val="single" w:sz="4" w:space="0" w:color="888888"/>
              <w:bottom w:val="single" w:sz="4" w:space="0" w:color="888888"/>
              <w:right w:val="single" w:sz="4" w:space="0" w:color="888888"/>
            </w:tcBorders>
            <w:tcMar/>
          </w:tcPr>
          <w:p w14:paraId="6A9767E0">
            <w:pPr>
              <w:pStyle w:val="style0"/>
              <w:rPr>
                <w:b/>
                <w:bCs/>
                <w:sz w:val="24"/>
                <w:szCs w:val="24"/>
                <w:u w:val="single"/>
              </w:rPr>
            </w:pPr>
          </w:p>
        </w:tc>
      </w:tr>
      <w:tr w14:paraId="6968CA2C">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552C8774">
            <w:pPr>
              <w:pStyle w:val="style0"/>
              <w:rPr>
                <w:rFonts w:eastAsia="Calibri"/>
                <w:b/>
                <w:bCs/>
                <w:sz w:val="24"/>
                <w:szCs w:val="24"/>
              </w:rPr>
            </w:pPr>
            <w:r>
              <w:rPr>
                <w:rFonts w:eastAsia="Calibri"/>
                <w:b/>
                <w:bCs/>
                <w:sz w:val="24"/>
                <w:szCs w:val="24"/>
              </w:rPr>
              <w:t>10. Challenges Faced</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1A11718">
            <w:pPr>
              <w:pStyle w:val="style179"/>
              <w:numPr>
                <w:ilvl w:val="0"/>
                <w:numId w:val="1"/>
              </w:numPr>
              <w:ind w:left="360"/>
              <w:rPr>
                <w:sz w:val="24"/>
                <w:szCs w:val="24"/>
              </w:rPr>
            </w:pPr>
            <w:r>
              <w:rPr>
                <w:sz w:val="24"/>
                <w:szCs w:val="24"/>
              </w:rPr>
              <w:t>Deciding which structure best represents prerequisite relationships between topics.</w:t>
            </w:r>
          </w:p>
          <w:p w14:paraId="29006876">
            <w:pPr>
              <w:pStyle w:val="style179"/>
              <w:numPr>
                <w:ilvl w:val="0"/>
                <w:numId w:val="1"/>
              </w:numPr>
              <w:ind w:left="360"/>
              <w:rPr>
                <w:sz w:val="24"/>
                <w:szCs w:val="24"/>
              </w:rPr>
            </w:pPr>
            <w:r>
              <w:rPr>
                <w:sz w:val="24"/>
                <w:szCs w:val="24"/>
              </w:rPr>
              <w:t>Understanding how topological sort should handle a topic with multiple prerequisites.</w:t>
            </w:r>
          </w:p>
          <w:p w14:paraId="58B55136">
            <w:pPr>
              <w:pStyle w:val="style179"/>
              <w:numPr>
                <w:ilvl w:val="0"/>
                <w:numId w:val="1"/>
              </w:numPr>
              <w:ind w:left="360"/>
              <w:rPr>
                <w:sz w:val="24"/>
                <w:szCs w:val="24"/>
              </w:rPr>
            </w:pPr>
            <w:r>
              <w:rPr>
                <w:sz w:val="24"/>
                <w:szCs w:val="24"/>
              </w:rPr>
              <w:t>Avoiding unnecessary complexity by not forcing every graph algorithm into the project.</w:t>
            </w:r>
          </w:p>
          <w:p w14:paraId="28553F44">
            <w:pPr>
              <w:pStyle w:val="style179"/>
              <w:numPr>
                <w:ilvl w:val="0"/>
                <w:numId w:val="1"/>
              </w:numPr>
              <w:ind w:left="360"/>
              <w:rPr>
                <w:sz w:val="24"/>
                <w:szCs w:val="24"/>
              </w:rPr>
            </w:pPr>
            <w:r>
              <w:rPr>
                <w:sz w:val="24"/>
                <w:szCs w:val="24"/>
              </w:rPr>
              <w:t>Connecting the DSA implementation meaningfully to SDG 4.</w:t>
            </w:r>
          </w:p>
        </w:tc>
        <w:tc>
          <w:tcPr>
            <w:tcW w:w="8705" w:type="dxa"/>
            <w:tcBorders>
              <w:top w:val="single" w:sz="4" w:space="0" w:color="888888"/>
              <w:left w:val="single" w:sz="4" w:space="0" w:color="888888"/>
              <w:bottom w:val="single" w:sz="4" w:space="0" w:color="888888"/>
              <w:right w:val="single" w:sz="4" w:space="0" w:color="888888"/>
            </w:tcBorders>
            <w:tcMar/>
          </w:tcPr>
          <w:p w14:paraId="3365039F">
            <w:pPr>
              <w:pStyle w:val="style179"/>
              <w:numPr>
                <w:ilvl w:val="0"/>
                <w:numId w:val="1"/>
              </w:numPr>
              <w:ind w:left="360"/>
              <w:rPr>
                <w:sz w:val="24"/>
                <w:szCs w:val="24"/>
              </w:rPr>
            </w:pPr>
          </w:p>
        </w:tc>
      </w:tr>
      <w:tr w14:paraId="17AB97B0">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7420FC35">
            <w:pPr>
              <w:pStyle w:val="style0"/>
              <w:rPr>
                <w:rFonts w:eastAsia="Calibri"/>
                <w:b/>
                <w:bCs/>
                <w:sz w:val="24"/>
                <w:szCs w:val="24"/>
              </w:rPr>
            </w:pPr>
            <w:r>
              <w:rPr>
                <w:rFonts w:eastAsia="Calibri"/>
                <w:b/>
                <w:bCs/>
                <w:sz w:val="24"/>
                <w:szCs w:val="24"/>
              </w:rPr>
              <w:t>11. Individual / Team Contribution</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078719E">
            <w:pPr>
              <w:pStyle w:val="style0"/>
              <w:rPr>
                <w:sz w:val="24"/>
                <w:szCs w:val="24"/>
              </w:rPr>
            </w:pPr>
            <w:r>
              <w:rPr>
                <w:sz w:val="24"/>
                <w:szCs w:val="24"/>
              </w:rPr>
              <w:t>100%</w:t>
            </w:r>
          </w:p>
        </w:tc>
        <w:tc>
          <w:tcPr>
            <w:tcW w:w="8705" w:type="dxa"/>
            <w:tcBorders>
              <w:top w:val="single" w:sz="4" w:space="0" w:color="888888"/>
              <w:left w:val="single" w:sz="4" w:space="0" w:color="888888"/>
              <w:bottom w:val="single" w:sz="4" w:space="0" w:color="888888"/>
              <w:right w:val="single" w:sz="4" w:space="0" w:color="888888"/>
            </w:tcBorders>
            <w:tcMar/>
          </w:tcPr>
          <w:p w14:paraId="141B3494">
            <w:pPr>
              <w:pStyle w:val="style0"/>
              <w:rPr>
                <w:sz w:val="24"/>
                <w:szCs w:val="24"/>
              </w:rPr>
            </w:pPr>
          </w:p>
        </w:tc>
      </w:tr>
      <w:tr w14:paraId="7A54321E">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2CE6F3E2">
            <w:pPr>
              <w:pStyle w:val="style0"/>
              <w:rPr>
                <w:rFonts w:eastAsia="Calibri"/>
                <w:b/>
                <w:bCs/>
                <w:sz w:val="24"/>
                <w:szCs w:val="24"/>
              </w:rPr>
            </w:pPr>
            <w:r>
              <w:rPr>
                <w:rFonts w:eastAsia="Calibri"/>
                <w:b/>
                <w:bCs/>
                <w:sz w:val="24"/>
                <w:szCs w:val="24"/>
              </w:rPr>
              <w:t>12. Overall Progress (%)</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332700BD">
            <w:pPr>
              <w:pStyle w:val="style0"/>
              <w:rPr>
                <w:sz w:val="24"/>
                <w:szCs w:val="24"/>
              </w:rPr>
            </w:pPr>
            <w:r>
              <w:rPr>
                <w:sz w:val="24"/>
                <w:szCs w:val="24"/>
              </w:rPr>
              <w:t>25%</w:t>
            </w:r>
          </w:p>
        </w:tc>
        <w:tc>
          <w:tcPr>
            <w:tcW w:w="8705" w:type="dxa"/>
            <w:tcBorders>
              <w:top w:val="single" w:sz="4" w:space="0" w:color="888888"/>
              <w:left w:val="single" w:sz="4" w:space="0" w:color="888888"/>
              <w:bottom w:val="single" w:sz="4" w:space="0" w:color="888888"/>
              <w:right w:val="single" w:sz="4" w:space="0" w:color="888888"/>
            </w:tcBorders>
            <w:tcMar/>
          </w:tcPr>
          <w:p w14:paraId="4DBF9A84">
            <w:pPr>
              <w:pStyle w:val="style0"/>
              <w:rPr>
                <w:sz w:val="24"/>
                <w:szCs w:val="24"/>
              </w:rPr>
            </w:pPr>
          </w:p>
        </w:tc>
      </w:tr>
      <w:tr w14:paraId="2174792E">
        <w:tblPrEx/>
        <w:trPr/>
        <w:tc>
          <w:tcPr>
            <w:tcW w:w="1714"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0B13927A">
            <w:pPr>
              <w:pStyle w:val="style0"/>
              <w:rPr>
                <w:rFonts w:eastAsia="Calibri"/>
                <w:b/>
                <w:bCs/>
                <w:sz w:val="24"/>
                <w:szCs w:val="24"/>
              </w:rPr>
            </w:pPr>
            <w:r>
              <w:rPr>
                <w:rFonts w:eastAsia="Calibri"/>
                <w:b/>
                <w:bCs/>
                <w:sz w:val="24"/>
                <w:szCs w:val="24"/>
              </w:rPr>
              <w:t>13. Plan for Next Review</w:t>
            </w:r>
          </w:p>
        </w:tc>
        <w:tc>
          <w:tcPr>
            <w:tcW w:w="8685" w:type="dxa"/>
            <w:tcBorders>
              <w:top w:val="single" w:sz="4" w:space="0" w:color="888888"/>
              <w:left w:val="single" w:sz="4" w:space="0" w:color="888888"/>
              <w:bottom w:val="single" w:sz="4" w:space="0" w:color="888888"/>
              <w:right w:val="single" w:sz="4" w:space="0" w:color="888888"/>
            </w:tcBorders>
            <w:tcMar>
              <w:top w:w="60" w:type="dxa"/>
              <w:left w:w="90" w:type="dxa"/>
              <w:bottom w:w="60" w:type="dxa"/>
              <w:right w:w="90" w:type="dxa"/>
            </w:tcMar>
          </w:tcPr>
          <w:p w14:paraId="10F872F4">
            <w:pPr>
              <w:pStyle w:val="style179"/>
              <w:numPr>
                <w:ilvl w:val="0"/>
                <w:numId w:val="2"/>
              </w:numPr>
              <w:spacing w:before="0" w:beforeAutospacing="false" w:after="0" w:afterAutospacing="false"/>
              <w:ind w:left="360"/>
              <w:rPr>
                <w:rFonts w:ascii="Times New Roman" w:cs="Times New Roman" w:eastAsia="Times New Roman" w:hAnsi="Times New Roman"/>
                <w:noProof w:val="false"/>
                <w:sz w:val="24"/>
                <w:szCs w:val="24"/>
                <w:lang w:val="en-US"/>
              </w:rPr>
            </w:pPr>
            <w:r>
              <w:rPr>
                <w:rFonts w:ascii="Times New Roman" w:cs="Times New Roman" w:eastAsia="Times New Roman" w:hAnsi="Times New Roman"/>
                <w:b/>
                <w:bCs/>
                <w:noProof w:val="false"/>
                <w:sz w:val="24"/>
                <w:szCs w:val="24"/>
                <w:lang w:val="en-US"/>
              </w:rPr>
              <w:t>Unit III – Dynamic Programming:</w:t>
            </w:r>
            <w:r>
              <w:rPr>
                <w:rFonts w:ascii="Times New Roman" w:cs="Times New Roman" w:eastAsia="Times New Roman" w:hAnsi="Times New Roman"/>
                <w:noProof w:val="false"/>
                <w:sz w:val="24"/>
                <w:szCs w:val="24"/>
                <w:lang w:val="en-US"/>
              </w:rPr>
              <w:t xml:space="preserve"> Study 0/1 Knapsack, LCS, Matrix Chain Multiplication, and Resource Allocation for optimizing learning plans based on time, topics, and available resources.</w:t>
            </w:r>
          </w:p>
          <w:p w14:paraId="1BB549F0">
            <w:pPr>
              <w:pStyle w:val="style179"/>
              <w:numPr>
                <w:ilvl w:val="0"/>
                <w:numId w:val="2"/>
              </w:numPr>
              <w:spacing w:before="0" w:beforeAutospacing="false" w:after="0" w:afterAutospacing="false"/>
              <w:ind w:left="360"/>
              <w:rPr>
                <w:rFonts w:ascii="Times New Roman" w:cs="Times New Roman" w:eastAsia="Times New Roman" w:hAnsi="Times New Roman"/>
                <w:noProof w:val="false"/>
                <w:sz w:val="24"/>
                <w:szCs w:val="24"/>
                <w:lang w:val="en-US"/>
              </w:rPr>
            </w:pPr>
            <w:r>
              <w:rPr>
                <w:rFonts w:ascii="Times New Roman" w:cs="Times New Roman" w:eastAsia="Times New Roman" w:hAnsi="Times New Roman"/>
                <w:b/>
                <w:bCs/>
                <w:noProof w:val="false"/>
                <w:sz w:val="24"/>
                <w:szCs w:val="24"/>
                <w:lang w:val="en-US"/>
              </w:rPr>
              <w:t>Unit IV – Backtracking, Branch and Bound:</w:t>
            </w:r>
            <w:r>
              <w:rPr>
                <w:rFonts w:ascii="Times New Roman" w:cs="Times New Roman" w:eastAsia="Times New Roman" w:hAnsi="Times New Roman"/>
                <w:noProof w:val="false"/>
                <w:sz w:val="24"/>
                <w:szCs w:val="24"/>
                <w:lang w:val="en-US"/>
              </w:rPr>
              <w:t xml:space="preserve"> Explore these techniques for generating and evaluating different possible learning paths and selecting suitable combinations of topics.</w:t>
            </w:r>
          </w:p>
          <w:p w14:paraId="4B01219D">
            <w:pPr>
              <w:pStyle w:val="style179"/>
              <w:numPr>
                <w:ilvl w:val="0"/>
                <w:numId w:val="2"/>
              </w:numPr>
              <w:spacing w:before="0" w:beforeAutospacing="false" w:after="0" w:afterAutospacing="false"/>
              <w:ind w:left="360"/>
              <w:rPr>
                <w:rFonts w:ascii="Times New Roman" w:cs="Times New Roman" w:eastAsia="Times New Roman" w:hAnsi="Times New Roman"/>
                <w:noProof w:val="false"/>
                <w:sz w:val="24"/>
                <w:szCs w:val="24"/>
                <w:lang w:val="en-US"/>
              </w:rPr>
            </w:pPr>
            <w:r>
              <w:rPr>
                <w:rFonts w:ascii="Times New Roman" w:cs="Times New Roman" w:eastAsia="Times New Roman" w:hAnsi="Times New Roman"/>
                <w:b/>
                <w:bCs/>
                <w:noProof w:val="false"/>
                <w:sz w:val="24"/>
                <w:szCs w:val="24"/>
                <w:lang w:val="en-US"/>
              </w:rPr>
              <w:t>Unit V – Advanced Data Structures:</w:t>
            </w:r>
            <w:r>
              <w:rPr>
                <w:rFonts w:ascii="Times New Roman" w:cs="Times New Roman" w:eastAsia="Times New Roman" w:hAnsi="Times New Roman"/>
                <w:noProof w:val="false"/>
                <w:sz w:val="24"/>
                <w:szCs w:val="24"/>
                <w:lang w:val="en-US"/>
              </w:rPr>
              <w:t xml:space="preserve"> Study Red-Black Trees, B-Trees, B+ Trees, Binomial Heaps, and Fibonacci Heaps for efficient organization, searching, and prioritization of learning data.</w:t>
            </w:r>
          </w:p>
          <w:p w14:paraId="1CC2CB87">
            <w:pPr>
              <w:pStyle w:val="style179"/>
              <w:numPr>
                <w:ilvl w:val="0"/>
                <w:numId w:val="2"/>
              </w:numPr>
              <w:spacing w:before="0" w:beforeAutospacing="false" w:after="0" w:afterAutospacing="false"/>
              <w:ind w:left="360"/>
              <w:rPr>
                <w:rFonts w:ascii="Times New Roman" w:cs="Times New Roman" w:eastAsia="Times New Roman" w:hAnsi="Times New Roman"/>
                <w:noProof w:val="false"/>
                <w:sz w:val="24"/>
                <w:szCs w:val="24"/>
                <w:lang w:val="en-US"/>
              </w:rPr>
            </w:pPr>
            <w:r>
              <w:rPr>
                <w:rFonts w:ascii="Times New Roman" w:cs="Times New Roman" w:eastAsia="Times New Roman" w:hAnsi="Times New Roman"/>
                <w:b/>
                <w:bCs/>
                <w:noProof w:val="false"/>
                <w:sz w:val="24"/>
                <w:szCs w:val="24"/>
                <w:lang w:val="en-US"/>
              </w:rPr>
              <w:t>Algorithm Development:</w:t>
            </w:r>
            <w:r>
              <w:rPr>
                <w:rFonts w:ascii="Times New Roman" w:cs="Times New Roman" w:eastAsia="Times New Roman" w:hAnsi="Times New Roman"/>
                <w:noProof w:val="false"/>
                <w:sz w:val="24"/>
                <w:szCs w:val="24"/>
                <w:lang w:val="en-US"/>
              </w:rPr>
              <w:t xml:space="preserve"> Refine the proposed learning-path optimization approach by integrating the selected concepts.</w:t>
            </w:r>
          </w:p>
          <w:p w14:paraId="08E70341">
            <w:pPr>
              <w:pStyle w:val="style179"/>
              <w:numPr>
                <w:ilvl w:val="0"/>
                <w:numId w:val="2"/>
              </w:numPr>
              <w:spacing w:before="0" w:beforeAutospacing="false" w:after="0" w:afterAutospacing="false"/>
              <w:ind w:left="360"/>
              <w:rPr>
                <w:rFonts w:ascii="Times New Roman" w:cs="Times New Roman" w:eastAsia="Times New Roman" w:hAnsi="Times New Roman"/>
                <w:noProof w:val="false"/>
                <w:sz w:val="24"/>
                <w:szCs w:val="24"/>
                <w:lang w:val="en-US"/>
              </w:rPr>
            </w:pPr>
            <w:r>
              <w:rPr>
                <w:rFonts w:ascii="Times New Roman" w:cs="Times New Roman" w:eastAsia="Times New Roman" w:hAnsi="Times New Roman"/>
                <w:b/>
                <w:bCs/>
                <w:noProof w:val="false"/>
                <w:sz w:val="24"/>
                <w:szCs w:val="24"/>
                <w:lang w:val="en-US"/>
              </w:rPr>
              <w:t>Implementation Planning:</w:t>
            </w:r>
            <w:r>
              <w:rPr>
                <w:rFonts w:ascii="Times New Roman" w:cs="Times New Roman" w:eastAsia="Times New Roman" w:hAnsi="Times New Roman"/>
                <w:noProof w:val="false"/>
                <w:sz w:val="24"/>
                <w:szCs w:val="24"/>
                <w:lang w:val="en-US"/>
              </w:rPr>
              <w:t xml:space="preserve"> Prepare the data structures, algorithms, and workflow </w:t>
            </w:r>
            <w:r>
              <w:rPr>
                <w:rFonts w:ascii="Times New Roman" w:cs="Times New Roman" w:eastAsia="Times New Roman" w:hAnsi="Times New Roman"/>
                <w:noProof w:val="false"/>
                <w:sz w:val="24"/>
                <w:szCs w:val="24"/>
                <w:lang w:val="en-US"/>
              </w:rPr>
              <w:t>required</w:t>
            </w:r>
            <w:r>
              <w:rPr>
                <w:rFonts w:ascii="Times New Roman" w:cs="Times New Roman" w:eastAsia="Times New Roman" w:hAnsi="Times New Roman"/>
                <w:noProof w:val="false"/>
                <w:sz w:val="24"/>
                <w:szCs w:val="24"/>
                <w:lang w:val="en-US"/>
              </w:rPr>
              <w:t xml:space="preserve"> for the </w:t>
            </w:r>
            <w:r>
              <w:rPr>
                <w:rFonts w:ascii="Times New Roman" w:cs="Times New Roman" w:eastAsia="Times New Roman" w:hAnsi="Times New Roman"/>
                <w:noProof w:val="false"/>
                <w:sz w:val="24"/>
                <w:szCs w:val="24"/>
                <w:lang w:val="en-US"/>
              </w:rPr>
              <w:t>initial</w:t>
            </w:r>
            <w:r>
              <w:rPr>
                <w:rFonts w:ascii="Times New Roman" w:cs="Times New Roman" w:eastAsia="Times New Roman" w:hAnsi="Times New Roman"/>
                <w:noProof w:val="false"/>
                <w:sz w:val="24"/>
                <w:szCs w:val="24"/>
                <w:lang w:val="en-US"/>
              </w:rPr>
              <w:t xml:space="preserve"> implementation of the platform.</w:t>
            </w:r>
          </w:p>
        </w:tc>
        <w:tc>
          <w:tcPr>
            <w:tcW w:w="8705" w:type="dxa"/>
            <w:tcBorders>
              <w:top w:val="single" w:sz="4" w:space="0" w:color="888888"/>
              <w:left w:val="single" w:sz="4" w:space="0" w:color="888888"/>
              <w:bottom w:val="single" w:sz="4" w:space="0" w:color="888888"/>
              <w:right w:val="single" w:sz="4" w:space="0" w:color="888888"/>
            </w:tcBorders>
            <w:tcMar/>
          </w:tcPr>
          <w:p w14:paraId="345E20CC">
            <w:pPr>
              <w:pStyle w:val="style179"/>
              <w:numPr>
                <w:ilvl w:val="0"/>
                <w:numId w:val="1"/>
              </w:numPr>
              <w:ind w:left="360"/>
              <w:rPr>
                <w:sz w:val="24"/>
                <w:szCs w:val="24"/>
              </w:rPr>
            </w:pPr>
          </w:p>
        </w:tc>
      </w:tr>
    </w:tbl>
    <w:p w14:paraId="366883B3">
      <w:pPr>
        <w:pStyle w:val="style179"/>
        <w:spacing w:lineRule="auto" w:line="220"/>
        <w:rPr>
          <w:sz w:val="24"/>
          <w:szCs w:val="24"/>
        </w:rPr>
      </w:pPr>
    </w:p>
    <w:sectPr>
      <w:pgSz w:w="11906" w:h="16838" w:orient="portrait"/>
      <w:pgMar w:top="1440" w:right="1440" w:bottom="1440" w:left="1440" w:header="708" w:footer="10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imSun">
    <w:altName w:val="宋体"/>
    <w:panose1 w:val="02010600030001010101"/>
    <w:charset w:val="86"/>
    <w:family w:val="auto"/>
    <w:pitch w:val="default"/>
    <w:sig w:usb0="00000203" w:usb1="288F0000" w:usb2="00000006" w:usb3="00000000" w:csb0="00040001"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hybridMultilevel"/>
    <w:tmpl w:val="0D8C05D0"/>
    <w:lvl w:ilvl="0" w:tplc="6A0CB9AC">
      <w:start w:val="1"/>
      <w:numFmt w:val="bullet"/>
      <w:lvlText w:val=""/>
      <w:lvlJc w:val="left"/>
      <w:pPr>
        <w:ind w:left="720" w:hanging="360"/>
      </w:pPr>
      <w:rPr>
        <w:rFonts w:ascii="Symbol" w:hAnsi="Symbol" w:hint="default"/>
      </w:rPr>
    </w:lvl>
    <w:lvl w:ilvl="1" w:tplc="7B3C0C78">
      <w:start w:val="1"/>
      <w:numFmt w:val="bullet"/>
      <w:lvlText w:val="o"/>
      <w:lvlJc w:val="left"/>
      <w:pPr>
        <w:ind w:left="1440" w:hanging="360"/>
      </w:pPr>
      <w:rPr>
        <w:rFonts w:ascii="Courier New" w:hAnsi="Courier New" w:hint="default"/>
      </w:rPr>
    </w:lvl>
    <w:lvl w:ilvl="2" w:tplc="9E8E4A4A">
      <w:start w:val="1"/>
      <w:numFmt w:val="bullet"/>
      <w:lvlText w:val=""/>
      <w:lvlJc w:val="left"/>
      <w:pPr>
        <w:ind w:left="2160" w:hanging="360"/>
      </w:pPr>
      <w:rPr>
        <w:rFonts w:ascii="Wingdings" w:hAnsi="Wingdings" w:hint="default"/>
      </w:rPr>
    </w:lvl>
    <w:lvl w:ilvl="3" w:tplc="70B8A044">
      <w:start w:val="1"/>
      <w:numFmt w:val="bullet"/>
      <w:lvlText w:val=""/>
      <w:lvlJc w:val="left"/>
      <w:pPr>
        <w:ind w:left="2880" w:hanging="360"/>
      </w:pPr>
      <w:rPr>
        <w:rFonts w:ascii="Symbol" w:hAnsi="Symbol" w:hint="default"/>
      </w:rPr>
    </w:lvl>
    <w:lvl w:ilvl="4" w:tplc="E3247040">
      <w:start w:val="1"/>
      <w:numFmt w:val="bullet"/>
      <w:lvlText w:val="o"/>
      <w:lvlJc w:val="left"/>
      <w:pPr>
        <w:ind w:left="3600" w:hanging="360"/>
      </w:pPr>
      <w:rPr>
        <w:rFonts w:ascii="Courier New" w:hAnsi="Courier New" w:hint="default"/>
      </w:rPr>
    </w:lvl>
    <w:lvl w:ilvl="5" w:tplc="B3AA07E8">
      <w:start w:val="1"/>
      <w:numFmt w:val="bullet"/>
      <w:lvlText w:val=""/>
      <w:lvlJc w:val="left"/>
      <w:pPr>
        <w:ind w:left="4320" w:hanging="360"/>
      </w:pPr>
      <w:rPr>
        <w:rFonts w:ascii="Wingdings" w:hAnsi="Wingdings" w:hint="default"/>
      </w:rPr>
    </w:lvl>
    <w:lvl w:ilvl="6" w:tplc="9270531A">
      <w:start w:val="1"/>
      <w:numFmt w:val="bullet"/>
      <w:lvlText w:val=""/>
      <w:lvlJc w:val="left"/>
      <w:pPr>
        <w:ind w:left="5040" w:hanging="360"/>
      </w:pPr>
      <w:rPr>
        <w:rFonts w:ascii="Symbol" w:hAnsi="Symbol" w:hint="default"/>
      </w:rPr>
    </w:lvl>
    <w:lvl w:ilvl="7" w:tplc="935233DC">
      <w:start w:val="1"/>
      <w:numFmt w:val="bullet"/>
      <w:lvlText w:val="o"/>
      <w:lvlJc w:val="left"/>
      <w:pPr>
        <w:ind w:left="5760" w:hanging="360"/>
      </w:pPr>
      <w:rPr>
        <w:rFonts w:ascii="Courier New" w:hAnsi="Courier New" w:hint="default"/>
      </w:rPr>
    </w:lvl>
    <w:lvl w:ilvl="8" w:tplc="F39AF6A0">
      <w:start w:val="1"/>
      <w:numFmt w:val="bullet"/>
      <w:lvlText w:val=""/>
      <w:lvlJc w:val="left"/>
      <w:pPr>
        <w:ind w:left="6480" w:hanging="360"/>
      </w:pPr>
      <w:rPr>
        <w:rFonts w:ascii="Wingdings" w:hAnsi="Wingdings" w:hint="default"/>
      </w:rPr>
    </w:lvl>
  </w:abstractNum>
  <w:abstractNum w:abstractNumId="2">
    <w:nsid w:val="00000002"/>
    <w:multiLevelType w:val="hybridMultilevel"/>
    <w:tmpl w:val="C98EC7A6"/>
    <w:lvl w:ilvl="0" w:tplc="BD0863C8">
      <w:start w:val="1"/>
      <w:numFmt w:val="bullet"/>
      <w:lvlText w:val=""/>
      <w:lvlJc w:val="left"/>
      <w:pPr>
        <w:ind w:left="720" w:hanging="360"/>
      </w:pPr>
      <w:rPr>
        <w:rFonts w:ascii="Symbol" w:hAnsi="Symbol" w:hint="default"/>
      </w:rPr>
    </w:lvl>
    <w:lvl w:ilvl="1" w:tplc="89807666">
      <w:start w:val="1"/>
      <w:numFmt w:val="bullet"/>
      <w:lvlText w:val="o"/>
      <w:lvlJc w:val="left"/>
      <w:pPr>
        <w:ind w:left="1440" w:hanging="360"/>
      </w:pPr>
      <w:rPr>
        <w:rFonts w:ascii="Courier New" w:hAnsi="Courier New" w:hint="default"/>
      </w:rPr>
    </w:lvl>
    <w:lvl w:ilvl="2" w:tplc="9E98AEA2">
      <w:start w:val="1"/>
      <w:numFmt w:val="bullet"/>
      <w:lvlText w:val=""/>
      <w:lvlJc w:val="left"/>
      <w:pPr>
        <w:ind w:left="2160" w:hanging="360"/>
      </w:pPr>
      <w:rPr>
        <w:rFonts w:ascii="Wingdings" w:hAnsi="Wingdings" w:hint="default"/>
      </w:rPr>
    </w:lvl>
    <w:lvl w:ilvl="3" w:tplc="24A2BDE2">
      <w:start w:val="1"/>
      <w:numFmt w:val="bullet"/>
      <w:lvlText w:val=""/>
      <w:lvlJc w:val="left"/>
      <w:pPr>
        <w:ind w:left="2880" w:hanging="360"/>
      </w:pPr>
      <w:rPr>
        <w:rFonts w:ascii="Symbol" w:hAnsi="Symbol" w:hint="default"/>
      </w:rPr>
    </w:lvl>
    <w:lvl w:ilvl="4" w:tplc="01CEAB20">
      <w:start w:val="1"/>
      <w:numFmt w:val="bullet"/>
      <w:lvlText w:val="o"/>
      <w:lvlJc w:val="left"/>
      <w:pPr>
        <w:ind w:left="3600" w:hanging="360"/>
      </w:pPr>
      <w:rPr>
        <w:rFonts w:ascii="Courier New" w:hAnsi="Courier New" w:hint="default"/>
      </w:rPr>
    </w:lvl>
    <w:lvl w:ilvl="5" w:tplc="892CC14E">
      <w:start w:val="1"/>
      <w:numFmt w:val="bullet"/>
      <w:lvlText w:val=""/>
      <w:lvlJc w:val="left"/>
      <w:pPr>
        <w:ind w:left="4320" w:hanging="360"/>
      </w:pPr>
      <w:rPr>
        <w:rFonts w:ascii="Wingdings" w:hAnsi="Wingdings" w:hint="default"/>
      </w:rPr>
    </w:lvl>
    <w:lvl w:ilvl="6" w:tplc="794E3944">
      <w:start w:val="1"/>
      <w:numFmt w:val="bullet"/>
      <w:lvlText w:val=""/>
      <w:lvlJc w:val="left"/>
      <w:pPr>
        <w:ind w:left="5040" w:hanging="360"/>
      </w:pPr>
      <w:rPr>
        <w:rFonts w:ascii="Symbol" w:hAnsi="Symbol" w:hint="default"/>
      </w:rPr>
    </w:lvl>
    <w:lvl w:ilvl="7" w:tplc="31BA28F0">
      <w:start w:val="1"/>
      <w:numFmt w:val="bullet"/>
      <w:lvlText w:val="o"/>
      <w:lvlJc w:val="left"/>
      <w:pPr>
        <w:ind w:left="5760" w:hanging="360"/>
      </w:pPr>
      <w:rPr>
        <w:rFonts w:ascii="Courier New" w:hAnsi="Courier New" w:hint="default"/>
      </w:rPr>
    </w:lvl>
    <w:lvl w:ilvl="8" w:tplc="DCBEDE20">
      <w:start w:val="1"/>
      <w:numFmt w:val="bullet"/>
      <w:lvlText w:val=""/>
      <w:lvlJc w:val="left"/>
      <w:pPr>
        <w:ind w:left="6480" w:hanging="360"/>
      </w:pPr>
      <w:rPr>
        <w:rFonts w:ascii="Wingdings" w:hAnsi="Wingdings" w:hint="default"/>
      </w:rPr>
    </w:lvl>
  </w:abstractNum>
  <w:abstractNum w:abstractNumId="3">
    <w:nsid w:val="00000003"/>
    <w:multiLevelType w:val="hybridMultilevel"/>
    <w:tmpl w:val="9C54E720"/>
    <w:lvl w:ilvl="0" w:tplc="51523B3A">
      <w:start w:val="1"/>
      <w:numFmt w:val="bullet"/>
      <w:lvlText w:val=""/>
      <w:lvlJc w:val="left"/>
      <w:pPr>
        <w:ind w:left="720" w:hanging="360"/>
      </w:pPr>
      <w:rPr>
        <w:rFonts w:ascii="Symbol" w:hAnsi="Symbol" w:hint="default"/>
      </w:rPr>
    </w:lvl>
    <w:lvl w:ilvl="1" w:tplc="9DEA9884">
      <w:start w:val="1"/>
      <w:numFmt w:val="bullet"/>
      <w:lvlText w:val="o"/>
      <w:lvlJc w:val="left"/>
      <w:pPr>
        <w:ind w:left="1440" w:hanging="360"/>
      </w:pPr>
      <w:rPr>
        <w:rFonts w:ascii="Courier New" w:hAnsi="Courier New" w:hint="default"/>
      </w:rPr>
    </w:lvl>
    <w:lvl w:ilvl="2" w:tplc="995269AC">
      <w:start w:val="1"/>
      <w:numFmt w:val="bullet"/>
      <w:lvlText w:val=""/>
      <w:lvlJc w:val="left"/>
      <w:pPr>
        <w:ind w:left="2160" w:hanging="360"/>
      </w:pPr>
      <w:rPr>
        <w:rFonts w:ascii="Wingdings" w:hAnsi="Wingdings" w:hint="default"/>
      </w:rPr>
    </w:lvl>
    <w:lvl w:ilvl="3" w:tplc="74C07F0A">
      <w:start w:val="1"/>
      <w:numFmt w:val="bullet"/>
      <w:lvlText w:val=""/>
      <w:lvlJc w:val="left"/>
      <w:pPr>
        <w:ind w:left="2880" w:hanging="360"/>
      </w:pPr>
      <w:rPr>
        <w:rFonts w:ascii="Symbol" w:hAnsi="Symbol" w:hint="default"/>
      </w:rPr>
    </w:lvl>
    <w:lvl w:ilvl="4" w:tplc="1BF84802">
      <w:start w:val="1"/>
      <w:numFmt w:val="bullet"/>
      <w:lvlText w:val="o"/>
      <w:lvlJc w:val="left"/>
      <w:pPr>
        <w:ind w:left="3600" w:hanging="360"/>
      </w:pPr>
      <w:rPr>
        <w:rFonts w:ascii="Courier New" w:hAnsi="Courier New" w:hint="default"/>
      </w:rPr>
    </w:lvl>
    <w:lvl w:ilvl="5" w:tplc="D24087BA">
      <w:start w:val="1"/>
      <w:numFmt w:val="bullet"/>
      <w:lvlText w:val=""/>
      <w:lvlJc w:val="left"/>
      <w:pPr>
        <w:ind w:left="4320" w:hanging="360"/>
      </w:pPr>
      <w:rPr>
        <w:rFonts w:ascii="Wingdings" w:hAnsi="Wingdings" w:hint="default"/>
      </w:rPr>
    </w:lvl>
    <w:lvl w:ilvl="6" w:tplc="60ECA99A">
      <w:start w:val="1"/>
      <w:numFmt w:val="bullet"/>
      <w:lvlText w:val=""/>
      <w:lvlJc w:val="left"/>
      <w:pPr>
        <w:ind w:left="5040" w:hanging="360"/>
      </w:pPr>
      <w:rPr>
        <w:rFonts w:ascii="Symbol" w:hAnsi="Symbol" w:hint="default"/>
      </w:rPr>
    </w:lvl>
    <w:lvl w:ilvl="7" w:tplc="E432DDFC">
      <w:start w:val="1"/>
      <w:numFmt w:val="bullet"/>
      <w:lvlText w:val="o"/>
      <w:lvlJc w:val="left"/>
      <w:pPr>
        <w:ind w:left="5760" w:hanging="360"/>
      </w:pPr>
      <w:rPr>
        <w:rFonts w:ascii="Courier New" w:hAnsi="Courier New" w:hint="default"/>
      </w:rPr>
    </w:lvl>
    <w:lvl w:ilvl="8" w:tplc="AB3CBD82">
      <w:start w:val="1"/>
      <w:numFmt w:val="bullet"/>
      <w:lvlText w:val=""/>
      <w:lvlJc w:val="left"/>
      <w:pPr>
        <w:ind w:left="6480" w:hanging="360"/>
      </w:pPr>
      <w:rPr>
        <w:rFonts w:ascii="Wingdings" w:hAnsi="Wingdings" w:hint="default"/>
      </w:rPr>
    </w:lvl>
  </w:abstractNum>
  <w:abstractNum w:abstractNumId="4">
    <w:nsid w:val="00000004"/>
    <w:multiLevelType w:val="hybridMultilevel"/>
    <w:tmpl w:val="3890728C"/>
    <w:lvl w:ilvl="0" w:tplc="06F8DCC2">
      <w:start w:val="1"/>
      <w:numFmt w:val="bullet"/>
      <w:lvlText w:val=""/>
      <w:lvlJc w:val="left"/>
      <w:pPr>
        <w:ind w:left="720" w:hanging="360"/>
      </w:pPr>
      <w:rPr>
        <w:rFonts w:ascii="Symbol" w:hAnsi="Symbol" w:hint="default"/>
      </w:rPr>
    </w:lvl>
    <w:lvl w:ilvl="1" w:tplc="A4980CC2">
      <w:start w:val="1"/>
      <w:numFmt w:val="bullet"/>
      <w:lvlText w:val="o"/>
      <w:lvlJc w:val="left"/>
      <w:pPr>
        <w:ind w:left="1440" w:hanging="360"/>
      </w:pPr>
      <w:rPr>
        <w:rFonts w:ascii="Courier New" w:hAnsi="Courier New" w:hint="default"/>
      </w:rPr>
    </w:lvl>
    <w:lvl w:ilvl="2" w:tplc="DF4C01AA">
      <w:start w:val="1"/>
      <w:numFmt w:val="bullet"/>
      <w:lvlText w:val=""/>
      <w:lvlJc w:val="left"/>
      <w:pPr>
        <w:ind w:left="2160" w:hanging="360"/>
      </w:pPr>
      <w:rPr>
        <w:rFonts w:ascii="Wingdings" w:hAnsi="Wingdings" w:hint="default"/>
      </w:rPr>
    </w:lvl>
    <w:lvl w:ilvl="3" w:tplc="174C2032">
      <w:start w:val="1"/>
      <w:numFmt w:val="bullet"/>
      <w:lvlText w:val=""/>
      <w:lvlJc w:val="left"/>
      <w:pPr>
        <w:ind w:left="2880" w:hanging="360"/>
      </w:pPr>
      <w:rPr>
        <w:rFonts w:ascii="Symbol" w:hAnsi="Symbol" w:hint="default"/>
      </w:rPr>
    </w:lvl>
    <w:lvl w:ilvl="4" w:tplc="8A569598">
      <w:start w:val="1"/>
      <w:numFmt w:val="bullet"/>
      <w:lvlText w:val="o"/>
      <w:lvlJc w:val="left"/>
      <w:pPr>
        <w:ind w:left="3600" w:hanging="360"/>
      </w:pPr>
      <w:rPr>
        <w:rFonts w:ascii="Courier New" w:hAnsi="Courier New" w:hint="default"/>
      </w:rPr>
    </w:lvl>
    <w:lvl w:ilvl="5" w:tplc="6D745D22">
      <w:start w:val="1"/>
      <w:numFmt w:val="bullet"/>
      <w:lvlText w:val=""/>
      <w:lvlJc w:val="left"/>
      <w:pPr>
        <w:ind w:left="4320" w:hanging="360"/>
      </w:pPr>
      <w:rPr>
        <w:rFonts w:ascii="Wingdings" w:hAnsi="Wingdings" w:hint="default"/>
      </w:rPr>
    </w:lvl>
    <w:lvl w:ilvl="6" w:tplc="5C08F5DE">
      <w:start w:val="1"/>
      <w:numFmt w:val="bullet"/>
      <w:lvlText w:val=""/>
      <w:lvlJc w:val="left"/>
      <w:pPr>
        <w:ind w:left="5040" w:hanging="360"/>
      </w:pPr>
      <w:rPr>
        <w:rFonts w:ascii="Symbol" w:hAnsi="Symbol" w:hint="default"/>
      </w:rPr>
    </w:lvl>
    <w:lvl w:ilvl="7" w:tplc="FF0E81DA">
      <w:start w:val="1"/>
      <w:numFmt w:val="bullet"/>
      <w:lvlText w:val="o"/>
      <w:lvlJc w:val="left"/>
      <w:pPr>
        <w:ind w:left="5760" w:hanging="360"/>
      </w:pPr>
      <w:rPr>
        <w:rFonts w:ascii="Courier New" w:hAnsi="Courier New" w:hint="default"/>
      </w:rPr>
    </w:lvl>
    <w:lvl w:ilvl="8" w:tplc="0764C83E">
      <w:start w:val="1"/>
      <w:numFmt w:val="bullet"/>
      <w:lvlText w:val=""/>
      <w:lvlJc w:val="left"/>
      <w:pPr>
        <w:ind w:left="6480" w:hanging="360"/>
      </w:pPr>
      <w:rPr>
        <w:rFonts w:ascii="Wingdings" w:hAnsi="Wingdings" w:hint="default"/>
      </w:rPr>
    </w:lvl>
  </w:abstractNum>
  <w:abstractNum w:abstractNumId="5">
    <w:nsid w:val="00000005"/>
    <w:multiLevelType w:val="hybridMultilevel"/>
    <w:tmpl w:val="D26C33FC"/>
    <w:lvl w:ilvl="0" w:tplc="CDA6124C">
      <w:start w:val="1"/>
      <w:numFmt w:val="bullet"/>
      <w:lvlText w:val=""/>
      <w:lvlJc w:val="left"/>
      <w:pPr>
        <w:ind w:left="720" w:hanging="360"/>
      </w:pPr>
      <w:rPr>
        <w:rFonts w:ascii="Symbol" w:hAnsi="Symbol" w:hint="default"/>
      </w:rPr>
    </w:lvl>
    <w:lvl w:ilvl="1" w:tplc="41222E9C">
      <w:start w:val="1"/>
      <w:numFmt w:val="bullet"/>
      <w:lvlText w:val="o"/>
      <w:lvlJc w:val="left"/>
      <w:pPr>
        <w:ind w:left="1440" w:hanging="360"/>
      </w:pPr>
      <w:rPr>
        <w:rFonts w:ascii="Courier New" w:hAnsi="Courier New" w:hint="default"/>
      </w:rPr>
    </w:lvl>
    <w:lvl w:ilvl="2" w:tplc="902ED956">
      <w:start w:val="1"/>
      <w:numFmt w:val="bullet"/>
      <w:lvlText w:val=""/>
      <w:lvlJc w:val="left"/>
      <w:pPr>
        <w:ind w:left="2160" w:hanging="360"/>
      </w:pPr>
      <w:rPr>
        <w:rFonts w:ascii="Wingdings" w:hAnsi="Wingdings" w:hint="default"/>
      </w:rPr>
    </w:lvl>
    <w:lvl w:ilvl="3" w:tplc="30A0B0CC">
      <w:start w:val="1"/>
      <w:numFmt w:val="bullet"/>
      <w:lvlText w:val=""/>
      <w:lvlJc w:val="left"/>
      <w:pPr>
        <w:ind w:left="2880" w:hanging="360"/>
      </w:pPr>
      <w:rPr>
        <w:rFonts w:ascii="Symbol" w:hAnsi="Symbol" w:hint="default"/>
      </w:rPr>
    </w:lvl>
    <w:lvl w:ilvl="4" w:tplc="19B24AE8">
      <w:start w:val="1"/>
      <w:numFmt w:val="bullet"/>
      <w:lvlText w:val="o"/>
      <w:lvlJc w:val="left"/>
      <w:pPr>
        <w:ind w:left="3600" w:hanging="360"/>
      </w:pPr>
      <w:rPr>
        <w:rFonts w:ascii="Courier New" w:hAnsi="Courier New" w:hint="default"/>
      </w:rPr>
    </w:lvl>
    <w:lvl w:ilvl="5" w:tplc="2146C550">
      <w:start w:val="1"/>
      <w:numFmt w:val="bullet"/>
      <w:lvlText w:val=""/>
      <w:lvlJc w:val="left"/>
      <w:pPr>
        <w:ind w:left="4320" w:hanging="360"/>
      </w:pPr>
      <w:rPr>
        <w:rFonts w:ascii="Wingdings" w:hAnsi="Wingdings" w:hint="default"/>
      </w:rPr>
    </w:lvl>
    <w:lvl w:ilvl="6" w:tplc="1FBCC47E">
      <w:start w:val="1"/>
      <w:numFmt w:val="bullet"/>
      <w:lvlText w:val=""/>
      <w:lvlJc w:val="left"/>
      <w:pPr>
        <w:ind w:left="5040" w:hanging="360"/>
      </w:pPr>
      <w:rPr>
        <w:rFonts w:ascii="Symbol" w:hAnsi="Symbol" w:hint="default"/>
      </w:rPr>
    </w:lvl>
    <w:lvl w:ilvl="7" w:tplc="A3E291E8">
      <w:start w:val="1"/>
      <w:numFmt w:val="bullet"/>
      <w:lvlText w:val="o"/>
      <w:lvlJc w:val="left"/>
      <w:pPr>
        <w:ind w:left="5760" w:hanging="360"/>
      </w:pPr>
      <w:rPr>
        <w:rFonts w:ascii="Courier New" w:hAnsi="Courier New" w:hint="default"/>
      </w:rPr>
    </w:lvl>
    <w:lvl w:ilvl="8" w:tplc="F8B49630">
      <w:start w:val="1"/>
      <w:numFmt w:val="bullet"/>
      <w:lvlText w:val=""/>
      <w:lvlJc w:val="left"/>
      <w:pPr>
        <w:ind w:left="6480" w:hanging="360"/>
      </w:pPr>
      <w:rPr>
        <w:rFonts w:ascii="Wingdings" w:hAnsi="Wingdings" w:hint="default"/>
      </w:rPr>
    </w:lvl>
  </w:abstractNum>
  <w:abstractNum w:abstractNumId="6">
    <w:nsid w:val="00000006"/>
    <w:multiLevelType w:val="hybridMultilevel"/>
    <w:tmpl w:val="721290A2"/>
    <w:lvl w:ilvl="0" w:tplc="10F27E9A">
      <w:start w:val="1"/>
      <w:numFmt w:val="bullet"/>
      <w:lvlText w:val=""/>
      <w:lvlJc w:val="left"/>
      <w:pPr>
        <w:ind w:left="720" w:hanging="360"/>
      </w:pPr>
      <w:rPr>
        <w:rFonts w:ascii="Symbol" w:hAnsi="Symbol" w:hint="default"/>
      </w:rPr>
    </w:lvl>
    <w:lvl w:ilvl="1" w:tplc="3D822A2A">
      <w:start w:val="1"/>
      <w:numFmt w:val="bullet"/>
      <w:lvlText w:val="o"/>
      <w:lvlJc w:val="left"/>
      <w:pPr>
        <w:ind w:left="1440" w:hanging="360"/>
      </w:pPr>
      <w:rPr>
        <w:rFonts w:ascii="Courier New" w:hAnsi="Courier New" w:hint="default"/>
      </w:rPr>
    </w:lvl>
    <w:lvl w:ilvl="2" w:tplc="E9B8EEBA">
      <w:start w:val="1"/>
      <w:numFmt w:val="bullet"/>
      <w:lvlText w:val=""/>
      <w:lvlJc w:val="left"/>
      <w:pPr>
        <w:ind w:left="2160" w:hanging="360"/>
      </w:pPr>
      <w:rPr>
        <w:rFonts w:ascii="Wingdings" w:hAnsi="Wingdings" w:hint="default"/>
      </w:rPr>
    </w:lvl>
    <w:lvl w:ilvl="3" w:tplc="DE6EAA24">
      <w:start w:val="1"/>
      <w:numFmt w:val="bullet"/>
      <w:lvlText w:val=""/>
      <w:lvlJc w:val="left"/>
      <w:pPr>
        <w:ind w:left="2880" w:hanging="360"/>
      </w:pPr>
      <w:rPr>
        <w:rFonts w:ascii="Symbol" w:hAnsi="Symbol" w:hint="default"/>
      </w:rPr>
    </w:lvl>
    <w:lvl w:ilvl="4" w:tplc="9A6C9E92">
      <w:start w:val="1"/>
      <w:numFmt w:val="bullet"/>
      <w:lvlText w:val="o"/>
      <w:lvlJc w:val="left"/>
      <w:pPr>
        <w:ind w:left="3600" w:hanging="360"/>
      </w:pPr>
      <w:rPr>
        <w:rFonts w:ascii="Courier New" w:hAnsi="Courier New" w:hint="default"/>
      </w:rPr>
    </w:lvl>
    <w:lvl w:ilvl="5" w:tplc="EB12C56A">
      <w:start w:val="1"/>
      <w:numFmt w:val="bullet"/>
      <w:lvlText w:val=""/>
      <w:lvlJc w:val="left"/>
      <w:pPr>
        <w:ind w:left="4320" w:hanging="360"/>
      </w:pPr>
      <w:rPr>
        <w:rFonts w:ascii="Wingdings" w:hAnsi="Wingdings" w:hint="default"/>
      </w:rPr>
    </w:lvl>
    <w:lvl w:ilvl="6" w:tplc="20C6CF66">
      <w:start w:val="1"/>
      <w:numFmt w:val="bullet"/>
      <w:lvlText w:val=""/>
      <w:lvlJc w:val="left"/>
      <w:pPr>
        <w:ind w:left="5040" w:hanging="360"/>
      </w:pPr>
      <w:rPr>
        <w:rFonts w:ascii="Symbol" w:hAnsi="Symbol" w:hint="default"/>
      </w:rPr>
    </w:lvl>
    <w:lvl w:ilvl="7" w:tplc="134475D2">
      <w:start w:val="1"/>
      <w:numFmt w:val="bullet"/>
      <w:lvlText w:val="o"/>
      <w:lvlJc w:val="left"/>
      <w:pPr>
        <w:ind w:left="5760" w:hanging="360"/>
      </w:pPr>
      <w:rPr>
        <w:rFonts w:ascii="Courier New" w:hAnsi="Courier New" w:hint="default"/>
      </w:rPr>
    </w:lvl>
    <w:lvl w:ilvl="8" w:tplc="9640A1BA">
      <w:start w:val="1"/>
      <w:numFmt w:val="bullet"/>
      <w:lvlText w:val=""/>
      <w:lvlJc w:val="left"/>
      <w:pPr>
        <w:ind w:left="6480" w:hanging="360"/>
      </w:pPr>
      <w:rPr>
        <w:rFonts w:ascii="Wingdings" w:hAnsi="Wingdings" w:hint="default"/>
      </w:rPr>
    </w:lvl>
  </w:abstractNum>
  <w:abstractNum w:abstractNumId="7">
    <w:nsid w:val="00000007"/>
    <w:multiLevelType w:val="hybridMultilevel"/>
    <w:tmpl w:val="1C8EC7FC"/>
    <w:lvl w:ilvl="0" w:tplc="A4747CA0">
      <w:start w:val="1"/>
      <w:numFmt w:val="bullet"/>
      <w:lvlText w:val=""/>
      <w:lvlJc w:val="left"/>
      <w:pPr>
        <w:ind w:left="720" w:hanging="360"/>
      </w:pPr>
      <w:rPr>
        <w:rFonts w:ascii="Symbol" w:hAnsi="Symbol" w:hint="default"/>
      </w:rPr>
    </w:lvl>
    <w:lvl w:ilvl="1" w:tplc="6658A5E6">
      <w:start w:val="1"/>
      <w:numFmt w:val="bullet"/>
      <w:lvlText w:val="o"/>
      <w:lvlJc w:val="left"/>
      <w:pPr>
        <w:ind w:left="1440" w:hanging="360"/>
      </w:pPr>
      <w:rPr>
        <w:rFonts w:ascii="Courier New" w:hAnsi="Courier New" w:hint="default"/>
      </w:rPr>
    </w:lvl>
    <w:lvl w:ilvl="2" w:tplc="ED60FA62">
      <w:start w:val="1"/>
      <w:numFmt w:val="bullet"/>
      <w:lvlText w:val=""/>
      <w:lvlJc w:val="left"/>
      <w:pPr>
        <w:ind w:left="2160" w:hanging="360"/>
      </w:pPr>
      <w:rPr>
        <w:rFonts w:ascii="Wingdings" w:hAnsi="Wingdings" w:hint="default"/>
      </w:rPr>
    </w:lvl>
    <w:lvl w:ilvl="3" w:tplc="02E69948">
      <w:start w:val="1"/>
      <w:numFmt w:val="bullet"/>
      <w:lvlText w:val=""/>
      <w:lvlJc w:val="left"/>
      <w:pPr>
        <w:ind w:left="2880" w:hanging="360"/>
      </w:pPr>
      <w:rPr>
        <w:rFonts w:ascii="Symbol" w:hAnsi="Symbol" w:hint="default"/>
      </w:rPr>
    </w:lvl>
    <w:lvl w:ilvl="4" w:tplc="0B8A1762">
      <w:start w:val="1"/>
      <w:numFmt w:val="bullet"/>
      <w:lvlText w:val="o"/>
      <w:lvlJc w:val="left"/>
      <w:pPr>
        <w:ind w:left="3600" w:hanging="360"/>
      </w:pPr>
      <w:rPr>
        <w:rFonts w:ascii="Courier New" w:hAnsi="Courier New" w:hint="default"/>
      </w:rPr>
    </w:lvl>
    <w:lvl w:ilvl="5" w:tplc="7D56D71E">
      <w:start w:val="1"/>
      <w:numFmt w:val="bullet"/>
      <w:lvlText w:val=""/>
      <w:lvlJc w:val="left"/>
      <w:pPr>
        <w:ind w:left="4320" w:hanging="360"/>
      </w:pPr>
      <w:rPr>
        <w:rFonts w:ascii="Wingdings" w:hAnsi="Wingdings" w:hint="default"/>
      </w:rPr>
    </w:lvl>
    <w:lvl w:ilvl="6" w:tplc="305ED2DC">
      <w:start w:val="1"/>
      <w:numFmt w:val="bullet"/>
      <w:lvlText w:val=""/>
      <w:lvlJc w:val="left"/>
      <w:pPr>
        <w:ind w:left="5040" w:hanging="360"/>
      </w:pPr>
      <w:rPr>
        <w:rFonts w:ascii="Symbol" w:hAnsi="Symbol" w:hint="default"/>
      </w:rPr>
    </w:lvl>
    <w:lvl w:ilvl="7" w:tplc="FA9AAD6A">
      <w:start w:val="1"/>
      <w:numFmt w:val="bullet"/>
      <w:lvlText w:val="o"/>
      <w:lvlJc w:val="left"/>
      <w:pPr>
        <w:ind w:left="5760" w:hanging="360"/>
      </w:pPr>
      <w:rPr>
        <w:rFonts w:ascii="Courier New" w:hAnsi="Courier New" w:hint="default"/>
      </w:rPr>
    </w:lvl>
    <w:lvl w:ilvl="8" w:tplc="391C3CB6">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7"/>
  </w:num>
  <w:num w:numId="5">
    <w:abstractNumId w:val="3"/>
  </w:num>
  <w:num w:numId="6">
    <w:abstractNumId w:val="5"/>
  </w:num>
  <w:num w:numId="7">
    <w:abstractNumId w:val="4"/>
  </w:num>
  <w:num w:numId="8">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rPr>
      <w:rFonts w:eastAsia="Times New Roman"/>
    </w:rPr>
  </w:style>
  <w:style w:type="paragraph" w:styleId="style1">
    <w:name w:val="heading 1"/>
    <w:next w:val="style1"/>
    <w:qFormat/>
    <w:uiPriority w:val="9"/>
    <w:pPr>
      <w:outlineLvl w:val="0"/>
    </w:pPr>
    <w:rPr>
      <w:rFonts w:eastAsia="Times New Roman"/>
      <w:color w:val="2e74b5"/>
      <w:sz w:val="32"/>
      <w:szCs w:val="32"/>
    </w:rPr>
  </w:style>
  <w:style w:type="paragraph" w:styleId="style2">
    <w:name w:val="heading 2"/>
    <w:next w:val="style2"/>
    <w:qFormat/>
    <w:uiPriority w:val="9"/>
    <w:pPr>
      <w:outlineLvl w:val="1"/>
    </w:pPr>
    <w:rPr>
      <w:rFonts w:eastAsia="Times New Roman"/>
      <w:color w:val="2e74b5"/>
      <w:sz w:val="26"/>
      <w:szCs w:val="26"/>
    </w:rPr>
  </w:style>
  <w:style w:type="paragraph" w:styleId="style3">
    <w:name w:val="heading 3"/>
    <w:next w:val="style3"/>
    <w:qFormat/>
    <w:uiPriority w:val="9"/>
    <w:pPr>
      <w:outlineLvl w:val="2"/>
    </w:pPr>
    <w:rPr>
      <w:rFonts w:eastAsia="Times New Roman"/>
      <w:color w:val="1f4d78"/>
      <w:sz w:val="24"/>
      <w:szCs w:val="24"/>
    </w:rPr>
  </w:style>
  <w:style w:type="paragraph" w:styleId="style4">
    <w:name w:val="heading 4"/>
    <w:next w:val="style4"/>
    <w:qFormat/>
    <w:uiPriority w:val="9"/>
    <w:pPr>
      <w:outlineLvl w:val="3"/>
    </w:pPr>
    <w:rPr>
      <w:rFonts w:eastAsia="Times New Roman"/>
      <w:i/>
      <w:iCs/>
      <w:color w:val="2e74b5"/>
    </w:rPr>
  </w:style>
  <w:style w:type="paragraph" w:styleId="style5">
    <w:name w:val="heading 5"/>
    <w:next w:val="style5"/>
    <w:qFormat/>
    <w:uiPriority w:val="9"/>
    <w:pPr>
      <w:outlineLvl w:val="4"/>
    </w:pPr>
    <w:rPr>
      <w:rFonts w:eastAsia="Times New Roman"/>
      <w:color w:val="2e74b5"/>
    </w:rPr>
  </w:style>
  <w:style w:type="paragraph" w:styleId="style6">
    <w:name w:val="heading 6"/>
    <w:next w:val="style6"/>
    <w:qFormat/>
    <w:uiPriority w:val="9"/>
    <w:pPr>
      <w:outlineLvl w:val="5"/>
    </w:pPr>
    <w:rPr>
      <w:rFonts w:eastAsia="Times New Roman"/>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8">
    <w:name w:val="Emphasis"/>
    <w:basedOn w:val="style65"/>
    <w:next w:val="style88"/>
    <w:qFormat/>
    <w:uiPriority w:val="20"/>
    <w:rPr>
      <w:i/>
      <w:iCs/>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rFonts w:eastAsia="Times New Roman"/>
    </w:rPr>
  </w:style>
  <w:style w:type="paragraph" w:styleId="style32">
    <w:name w:val="footer"/>
    <w:basedOn w:val="style0"/>
    <w:next w:val="style32"/>
    <w:uiPriority w:val="99"/>
    <w:pPr>
      <w:tabs>
        <w:tab w:val="center" w:leader="none" w:pos="4153"/>
        <w:tab w:val="right" w:leader="none" w:pos="8306"/>
      </w:tabs>
      <w:snapToGrid w:val="false"/>
    </w:pPr>
    <w:rPr>
      <w:sz w:val="18"/>
      <w:szCs w:val="18"/>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rFonts w:eastAsia="Times New Roman"/>
    </w:rPr>
  </w:style>
  <w:style w:type="paragraph" w:styleId="style31">
    <w:name w:val="header"/>
    <w:basedOn w:val="style0"/>
    <w:next w:val="style31"/>
    <w:uiPriority w:val="99"/>
    <w:pPr>
      <w:tabs>
        <w:tab w:val="center" w:leader="none" w:pos="4153"/>
        <w:tab w:val="right" w:leader="none" w:pos="8306"/>
      </w:tabs>
      <w:snapToGrid w:val="false"/>
    </w:pPr>
    <w:rPr>
      <w:sz w:val="18"/>
      <w:szCs w:val="18"/>
    </w:rPr>
  </w:style>
  <w:style w:type="character" w:styleId="style85">
    <w:name w:val="Hyperlink"/>
    <w:next w:val="style85"/>
    <w:uiPriority w:val="99"/>
    <w:rPr>
      <w:color w:val="0563c1"/>
      <w:u w:val="single"/>
    </w:rPr>
  </w:style>
  <w:style w:type="paragraph" w:styleId="style94">
    <w:name w:val="Normal (Web)"/>
    <w:next w:val="style94"/>
    <w:uiPriority w:val="99"/>
    <w:pPr>
      <w:spacing w:beforeAutospacing="true" w:afterAutospacing="true"/>
    </w:pPr>
    <w:rPr>
      <w:sz w:val="24"/>
      <w:szCs w:val="24"/>
      <w:lang w:eastAsia="zh-CN"/>
    </w:rPr>
  </w:style>
  <w:style w:type="character" w:styleId="style87">
    <w:name w:val="Strong"/>
    <w:basedOn w:val="style65"/>
    <w:next w:val="style87"/>
    <w:qFormat/>
    <w:uiPriority w:val="22"/>
    <w:rPr>
      <w:b/>
      <w:bCs/>
    </w:rPr>
  </w:style>
  <w:style w:type="paragraph" w:styleId="style62">
    <w:name w:val="Title"/>
    <w:next w:val="style62"/>
    <w:qFormat/>
    <w:uiPriority w:val="10"/>
    <w:pPr/>
    <w:rPr>
      <w:rFonts w:eastAsia="Times New Roman"/>
      <w:sz w:val="56"/>
      <w:szCs w:val="56"/>
    </w:rPr>
  </w:style>
  <w:style w:type="paragraph" w:customStyle="1" w:styleId="style4097">
    <w:name w:val="Strong1"/>
    <w:next w:val="style4097"/>
    <w:qFormat/>
    <w:pPr/>
    <w:rPr>
      <w:rFonts w:eastAsia="Times New Roman"/>
      <w:b/>
      <w:bCs/>
    </w:rPr>
  </w:style>
  <w:style w:type="paragraph" w:styleId="style179">
    <w:name w:val="List Paragraph"/>
    <w:next w:val="style179"/>
    <w:qFormat/>
    <w:pPr/>
    <w:rPr>
      <w:rFonts w:eastAsia="Times New Roman"/>
    </w:rPr>
  </w:style>
  <w:style w:type="character" w:customStyle="1" w:styleId="style4098">
    <w:name w:val="Footnote Text Char"/>
    <w:next w:val="style4098"/>
    <w:link w:val="style29"/>
    <w:uiPriority w:val="99"/>
    <w:rPr>
      <w:sz w:val="20"/>
      <w:szCs w:val="20"/>
    </w:rPr>
  </w:style>
  <w:style w:type="character" w:customStyle="1" w:styleId="style4099">
    <w:name w:val="Endnote Text Char"/>
    <w:next w:val="style4099"/>
    <w:link w:val="style43"/>
    <w:uiPriority w:val="99"/>
    <w:rPr>
      <w:sz w:val="20"/>
      <w:szCs w:val="20"/>
    </w:rPr>
  </w:style>
  <w:style w:type="character" w:styleId="style86">
    <w:name w:val="FollowedHyperlink"/>
    <w:basedOn w:val="style65"/>
    <w:next w:val="style86"/>
    <w:uiPriority w:val="99"/>
    <w:rPr>
      <w:color w:val="954f72"/>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Words>1124</Words>
  <Characters>7122</Characters>
  <Application>WPS Office</Application>
  <DocSecurity>0</DocSecurity>
  <Paragraphs>193</Paragraphs>
  <ScaleCrop>false</ScaleCrop>
  <LinksUpToDate>false</LinksUpToDate>
  <CharactersWithSpaces>8127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2026-09-17T16:51:34Z</dcterms:created>
  <dc:creator>Un-named</dc:creator>
  <lastModifiedBy>CPH2381</lastModifiedBy>
  <dcterms:modified xsi:type="dcterms:W3CDTF">2026-09-17T16:51:34Z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eyJoZGlkIjoiMzU4YWRkNWNkMmM3NTE1ZWFiOWY3MmZhZWFjM2UyMzkiLCJ1c2VySWQiOiI1Njc2MjI1ODk3NDYifQ==</vt:lpwstr>
  </property>
  <property fmtid="{D5CDD505-2E9C-101B-9397-08002B2CF9AE}" pid="3" name="KSOProductBuildVer">
    <vt:lpwstr>1033-12.1.0.28485</vt:lpwstr>
  </property>
  <property fmtid="{D5CDD505-2E9C-101B-9397-08002B2CF9AE}" pid="4" name="ICV">
    <vt:lpwstr>651877EAB5A24739A1753094D4377937_13</vt:lpwstr>
  </property>
</Properties>
</file>