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100"/>
        <w:jc w:val="center"/>
      </w:pPr>
      <w:r>
        <w:rPr>
          <w:b/>
          <w:bCs/>
          <w:color w:val="E84855"/>
          <w:sz w:val="52"/>
          <w:szCs w:val="52"/>
        </w:rPr>
        <w:t xml:space="preserve">ISRO HACKATHON</w:t>
      </w:r>
    </w:p>
    <w:p>
      <w:pPr>
        <w:spacing w:after="200"/>
        <w:jc w:val="center"/>
      </w:pPr>
      <w:r>
        <w:rPr>
          <w:b/>
          <w:bCs/>
          <w:color w:val="2E4057"/>
          <w:sz w:val="36"/>
          <w:szCs w:val="36"/>
        </w:rPr>
        <w:t xml:space="preserve">Technical Report — Objective 1</w:t>
      </w:r>
    </w:p>
    <w:p>
      <w:pPr>
        <w:spacing w:after="80"/>
        <w:jc w:val="center"/>
      </w:pPr>
      <w:r>
        <w:rPr>
          <w:b/>
          <w:bCs/>
          <w:color w:val="444444"/>
          <w:sz w:val="30"/>
          <w:szCs w:val="30"/>
        </w:rPr>
        <w:t xml:space="preserve">Surface AQI Prediction at 0.25° Grid Resolution Over India</w:t>
      </w:r>
    </w:p>
    <w:p>
      <w:pPr>
        <w:spacing w:after="60"/>
      </w:pPr>
    </w:p>
    <w:p>
      <w:pPr>
        <w:spacing w:after="60"/>
      </w:pPr>
    </w:p>
    <w:p>
      <w:pPr>
        <w:spacing w:after="60"/>
        <w:jc w:val="center"/>
      </w:pPr>
      <w:r>
        <w:rPr>
          <w:i/>
          <w:iCs/>
          <w:color w:val="555555"/>
          <w:sz w:val="22"/>
          <w:szCs w:val="22"/>
        </w:rPr>
        <w:t xml:space="preserve">Pollutants Covered: PM2.5 · PM10 · NO₂ · SO₂ · O₃ · CO</w:t>
      </w:r>
    </w:p>
    <w:p>
      <w:pPr>
        <w:spacing w:after="60"/>
        <w:jc w:val="center"/>
      </w:pPr>
      <w:r>
        <w:rPr>
          <w:i/>
          <w:iCs/>
          <w:color w:val="555555"/>
          <w:sz w:val="22"/>
          <w:szCs w:val="22"/>
        </w:rPr>
        <w:t xml:space="preserve">Data Sources: Sentinel-5P · INSAT-3D · ERA5 Reanalysis · CPCB Ground Network</w:t>
      </w:r>
    </w:p>
    <w:p>
      <w:pPr>
        <w:spacing w:after="60"/>
      </w:pPr>
    </w:p>
    <w:p>
      <w:pPr>
        <w:spacing w:after="60"/>
      </w:pPr>
    </w:p>
    <w:p>
      <w:pPr>
        <w:spacing w:after="60"/>
      </w:pPr>
    </w:p>
    <w:p>
      <w:pPr>
        <w:spacing w:after="60"/>
      </w:pPr>
    </w:p>
    <w:p>
      <w:pPr>
        <w:spacing w:after="60"/>
      </w:pPr>
    </w:p>
    <w:p>
      <w:pPr>
        <w:spacing w:after="60"/>
      </w:pPr>
    </w:p>
    <w:p>
      <w:pPr>
        <w:pBdr>
          <w:top w:val="single" w:color="2E4057" w:sz="4"/>
        </w:pBdr>
        <w:spacing w:after="60" w:before="100"/>
        <w:jc w:val="center"/>
      </w:pPr>
      <w:r>
        <w:rPr>
          <w:b/>
          <w:bCs/>
          <w:color w:val="2E4057"/>
          <w:sz w:val="22"/>
          <w:szCs w:val="22"/>
        </w:rPr>
        <w:t xml:space="preserve">Submitted by: Team [Your Team Name]</w:t>
      </w:r>
    </w:p>
    <w:p>
      <w:r>
        <w:br w:type="page"/>
      </w:r>
    </w:p>
    <w:p>
      <w:pPr>
        <w:pStyle w:val="Heading1"/>
        <w:pBdr>
          <w:bottom w:val="single" w:color="E84855" w:sz="6"/>
        </w:pBdr>
        <w:spacing w:after="160" w:before="400"/>
        <w:rPr>
          <w:b/>
          <w:bCs/>
          <w:color w:val="2E4057"/>
          <w:sz w:val="32"/>
          <w:szCs w:val="32"/>
        </w:rPr>
      </w:pPr>
      <w:r>
        <w:t xml:space="preserve">1. Project Narrative</w:t>
      </w:r>
    </w:p>
    <w:p>
      <w:pPr>
        <w:pStyle w:val="Heading2"/>
        <w:spacing w:after="120" w:before="300"/>
        <w:rPr>
          <w:b/>
          <w:bCs/>
          <w:color w:val="2E4057"/>
          <w:sz w:val="26"/>
          <w:szCs w:val="26"/>
        </w:rPr>
      </w:pPr>
      <w:r>
        <w:t xml:space="preserve">1.1 Background &amp; Problem Statement</w:t>
      </w:r>
    </w:p>
    <w:p>
      <w:pPr>
        <w:spacing w:after="120"/>
        <w:jc w:val="both"/>
      </w:pPr>
      <w:r>
        <w:rPr>
          <w:b w:val="false"/>
          <w:bCs w:val="false"/>
          <w:i w:val="false"/>
          <w:iCs w:val="false"/>
          <w:color w:val="1A1A1A"/>
          <w:sz w:val="22"/>
          <w:szCs w:val="22"/>
        </w:rPr>
        <w:t xml:space="preserve">India's air quality crisis demands near-real-time, spatially continuous pollution monitoring across its vast and meteorologically diverse geography. While CPCB operates a nationwide network of ground-monitoring stations, their coverage is inherently sparse — leaving large swathes of rural and semi-urban India without any data. Simultaneously, satellites like Sentinel-5P (TROPOMI) and INSAT-3D observe aerosol and trace gas columns from space, but their column-integrated measurements do not directly translate to surface concentrations that drive health impacts and regulatory AQI thresholds.</w:t>
      </w:r>
    </w:p>
    <w:p>
      <w:pPr>
        <w:spacing w:after="120"/>
        <w:jc w:val="both"/>
      </w:pPr>
      <w:r>
        <w:rPr>
          <w:b w:val="false"/>
          <w:bCs w:val="false"/>
          <w:i w:val="false"/>
          <w:iCs w:val="false"/>
          <w:color w:val="1A1A1A"/>
          <w:sz w:val="22"/>
          <w:szCs w:val="22"/>
        </w:rPr>
        <w:t xml:space="preserve">This project tackles the core challenge of fusing satellite retrievals with ground-truth CPCB observations to produce a daily, spatially continuous map of all six CPCB AQI sub-pollutants — PM2.5, PM10, NO₂, SO₂, O₃, and CO — at a 0.25° grid resolution over the entire Indian subcontinent.</w:t>
      </w:r>
    </w:p>
    <w:p>
      <w:pPr>
        <w:spacing w:after="60"/>
      </w:pPr>
    </w:p>
    <w:p>
      <w:pPr>
        <w:pStyle w:val="Heading2"/>
        <w:spacing w:after="120" w:before="300"/>
        <w:rPr>
          <w:b/>
          <w:bCs/>
          <w:color w:val="2E4057"/>
          <w:sz w:val="26"/>
          <w:szCs w:val="26"/>
        </w:rPr>
      </w:pPr>
      <w:r>
        <w:t xml:space="preserve">1.2 Team Strategy &amp; The Two-Model Journey</w:t>
      </w:r>
    </w:p>
    <w:p>
      <w:pPr>
        <w:spacing w:after="120"/>
        <w:jc w:val="both"/>
      </w:pPr>
      <w:r>
        <w:rPr>
          <w:b w:val="false"/>
          <w:bCs w:val="false"/>
          <w:i w:val="false"/>
          <w:iCs w:val="false"/>
          <w:color w:val="1A1A1A"/>
          <w:sz w:val="22"/>
          <w:szCs w:val="22"/>
        </w:rPr>
        <w:t xml:space="preserve">At the outset of the hackathon, our team made a deliberate architectural decision: divide and conquer. We pursued two parallel modelling philosophies simultaneously, with the understanding that each would illuminate different aspects of the problem and that the more complex model would require significantly more data to realise its potential.</w:t>
      </w:r>
    </w:p>
    <w:p>
      <w:pPr>
        <w:spacing w:after="120"/>
        <w:jc w:val="both"/>
      </w:pPr>
      <w:r>
        <w:rPr>
          <w:b/>
          <w:bCs/>
          <w:color w:val="2E4057"/>
          <w:sz w:val="22"/>
          <w:szCs w:val="22"/>
        </w:rPr>
        <w:t xml:space="preserve">Model A (Implemented &amp; Evaluated): </w:t>
      </w:r>
      <w:r>
        <w:rPr>
          <w:color w:val="1A1A1A"/>
          <w:sz w:val="22"/>
          <w:szCs w:val="22"/>
        </w:rPr>
        <w:t xml:space="preserve">A hybrid CNN + XGBoost pipeline, designed to extract spatial features from multi-channel satellite image patches and then apply a learned residual correction using tabular meteorological features. This model was designed to deliver results within the 4-month data window (1 Oct 2023 – 31 Jan 2024) available at the start of the hackathon.</w:t>
      </w:r>
    </w:p>
    <w:p>
      <w:pPr>
        <w:spacing w:after="120"/>
        <w:jc w:val="both"/>
      </w:pPr>
      <w:r>
        <w:rPr>
          <w:b/>
          <w:bCs/>
          <w:color w:val="E84855"/>
          <w:sz w:val="22"/>
          <w:szCs w:val="22"/>
        </w:rPr>
        <w:t xml:space="preserve">Model B (Architecture Built, Training Pending): </w:t>
      </w:r>
      <w:r>
        <w:rPr>
          <w:color w:val="1A1A1A"/>
          <w:sz w:val="22"/>
          <w:szCs w:val="22"/>
        </w:rPr>
        <w:t xml:space="preserve">A Physics-Informed ConvLSTM pipeline, designed to learn spatio-temporal pollution transport dynamics over a 14-day lookback window. This model was always envisioned for a 4-year dataset (2020–2023) — approximately 6–7× more training data than Model A — to realise the temporal depth that a recurrent architecture requires. The architecture is fully implemented and documented in this report, but data acquisition for the full 4-year range could not be completed before the submission deadline.</w:t>
      </w:r>
    </w:p>
    <w:p>
      <w:pPr>
        <w:spacing w:after="60"/>
      </w:pPr>
    </w:p>
    <w:p>
      <w:pPr>
        <w:spacing w:after="120"/>
        <w:jc w:val="both"/>
      </w:pPr>
      <w:r>
        <w:rPr>
          <w:b w:val="false"/>
          <w:bCs w:val="false"/>
          <w:i w:val="false"/>
          <w:iCs w:val="false"/>
          <w:color w:val="1A1A1A"/>
          <w:sz w:val="22"/>
          <w:szCs w:val="22"/>
        </w:rPr>
        <w:t xml:space="preserve">This report documents both models — presenting Model A's complete development lifecycle, rigorous evaluation, and lessons learned, followed by a detailed description of Model B's superior architecture and its planned improvements over every identified weakness of Model A.</w:t>
      </w:r>
    </w:p>
    <w:p>
      <w:pPr>
        <w:spacing w:after="60"/>
      </w:pPr>
    </w:p>
    <w:p>
      <w:r>
        <w:br w:type="page"/>
      </w:r>
    </w:p>
    <w:p>
      <w:pPr>
        <w:pStyle w:val="Heading1"/>
        <w:pBdr>
          <w:bottom w:val="single" w:color="E84855" w:sz="6"/>
        </w:pBdr>
        <w:spacing w:after="160" w:before="400"/>
        <w:rPr>
          <w:b/>
          <w:bCs/>
          <w:color w:val="2E4057"/>
          <w:sz w:val="32"/>
          <w:szCs w:val="32"/>
        </w:rPr>
      </w:pPr>
      <w:r>
        <w:t xml:space="preserve">2. Model A — CNN + XGBoost Hybrid Pipeline</w:t>
      </w:r>
    </w:p>
    <w:p>
      <w:pPr>
        <w:spacing w:after="120"/>
        <w:jc w:val="both"/>
      </w:pPr>
      <w:r>
        <w:rPr>
          <w:b w:val="false"/>
          <w:bCs w:val="false"/>
          <w:i w:val="false"/>
          <w:iCs w:val="false"/>
          <w:color w:val="1A1A1A"/>
          <w:sz w:val="22"/>
          <w:szCs w:val="22"/>
        </w:rPr>
        <w:t xml:space="preserve">Model A served as our primary implemented solution. It combines a Convolutional Neural Network for spatial feature extraction from satellite data with an XGBoost residual corrector, producing daily predictions of all six pollutants across a 120×124 grid covering India.</w:t>
      </w:r>
    </w:p>
    <w:p>
      <w:pPr>
        <w:pStyle w:val="Heading2"/>
        <w:spacing w:after="120" w:before="300"/>
        <w:rPr>
          <w:b/>
          <w:bCs/>
          <w:color w:val="2E4057"/>
          <w:sz w:val="26"/>
          <w:szCs w:val="26"/>
        </w:rPr>
      </w:pPr>
      <w:r>
        <w:t xml:space="preserve">2.1 Data Preparation &amp; Inputs</w:t>
      </w:r>
    </w:p>
    <w:p>
      <w:pPr>
        <w:pStyle w:val="Heading3"/>
        <w:spacing w:after="80" w:before="200"/>
        <w:rPr>
          <w:b/>
          <w:bCs/>
          <w:color w:val="E84855"/>
          <w:sz w:val="22"/>
          <w:szCs w:val="22"/>
        </w:rPr>
      </w:pPr>
      <w:r>
        <w:t xml:space="preserve">2.1.1 Ground Truth: CPCB Station Network</w:t>
      </w:r>
    </w:p>
    <w:p>
      <w:pPr>
        <w:spacing w:after="120"/>
        <w:jc w:val="both"/>
      </w:pPr>
      <w:r>
        <w:rPr>
          <w:b w:val="false"/>
          <w:bCs w:val="false"/>
          <w:i w:val="false"/>
          <w:iCs w:val="false"/>
          <w:color w:val="1A1A1A"/>
          <w:sz w:val="22"/>
          <w:szCs w:val="22"/>
        </w:rPr>
        <w:t xml:space="preserve">Daily aggregated CPCB data from 100 monitoring stations (79 training, 21 validation) was used as ground truth. Hourly raw data was filtered to the study window (1 Oct 2023 – 31 Jan 2024) and aggregated to daily values following CPCB NAAQS standards:</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PM2.5, PM10, NO₂, SO₂: 24-hour mean (minimum 16 valid hourly readings required)</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O₃: Daily maximum of the 8-hour rolling mean (min_periods=8 to handle boundary effects)</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CO: Both the 8-hour maximum (CO_8hr_max, for AQI calculation) and the 24-hour mean (CO_24hr_mean, as an ML feature)</w:t>
      </w:r>
    </w:p>
    <w:p>
      <w:pPr>
        <w:spacing w:after="60"/>
      </w:pPr>
    </w:p>
    <w:p>
      <w:pPr>
        <w:pStyle w:val="Heading3"/>
        <w:spacing w:after="80" w:before="200"/>
        <w:rPr>
          <w:b/>
          <w:bCs/>
          <w:color w:val="E84855"/>
          <w:sz w:val="22"/>
          <w:szCs w:val="22"/>
        </w:rPr>
      </w:pPr>
      <w:r>
        <w:t xml:space="preserve">2.1.2 Satellite Inputs — 13×13 Spatial Patches</w:t>
      </w:r>
    </w:p>
    <w:p>
      <w:pPr>
        <w:spacing w:after="120"/>
        <w:jc w:val="both"/>
      </w:pPr>
      <w:r>
        <w:rPr>
          <w:b w:val="false"/>
          <w:bCs w:val="false"/>
          <w:i w:val="false"/>
          <w:iCs w:val="false"/>
          <w:color w:val="1A1A1A"/>
          <w:sz w:val="22"/>
          <w:szCs w:val="22"/>
        </w:rPr>
        <w:t xml:space="preserve">For each CPCB station on each day, 13×13 spatial patches were extracted from co-registered satellite rasters aligned to a unified 0.25° ERA5 grid (120×124 spatial dimensions). The final input tensor had shape (N, 13, 13, 10) — ten channels per patch:</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Channel 1: NO₂ column density (Sentinel-5P TROPOMI)</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Channel 2: SO₂ column density (Sentinel-5P TROPOMI)</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Channel 3: CO column density (Sentinel-5P TROPOMI)</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Channel 4: Aerosol Optical Depth — AOD (Sentinel-5P / INSAT-3D backup)</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Channels 5–9: ERA5 meteorological fields (u10, v10, t2m, BLH, d2m)</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Channel 10: Cloud Mask (derived from TROPOMI QA values, appended in preprocessing)</w:t>
      </w:r>
    </w:p>
    <w:p>
      <w:pPr>
        <w:spacing w:after="60"/>
      </w:pPr>
    </w:p>
    <w:p>
      <w:pPr>
        <w:spacing w:after="120"/>
        <w:jc w:val="both"/>
      </w:pPr>
      <w:r>
        <w:rPr>
          <w:b w:val="false"/>
          <w:bCs w:val="false"/>
          <w:i w:val="false"/>
          <w:iCs w:val="false"/>
          <w:color w:val="1A1A1A"/>
          <w:sz w:val="22"/>
          <w:szCs w:val="22"/>
        </w:rPr>
        <w:t xml:space="preserve">Image quality control applied a 30% NaN threshold (patches with &gt;30% missing pixels were dropped). A 3×3 spatial median filter filled isolated NaN pixels; a 2D median filter (medfilt2d) smoothed the AOD channel specifically. Post-QC patch counts: 8,772 training, 2,076 validation.</w:t>
      </w:r>
    </w:p>
    <w:p>
      <w:pPr>
        <w:spacing w:after="60"/>
      </w:pPr>
    </w:p>
    <w:p>
      <w:pPr>
        <w:pStyle w:val="Heading3"/>
        <w:spacing w:after="80" w:before="200"/>
        <w:rPr>
          <w:b/>
          <w:bCs/>
          <w:color w:val="E84855"/>
          <w:sz w:val="22"/>
          <w:szCs w:val="22"/>
        </w:rPr>
      </w:pPr>
      <w:r>
        <w:t xml:space="preserve">2.1.3 Tabular Features — Meteorological &amp; Temporal (34 Features)</w:t>
      </w:r>
    </w:p>
    <w:p>
      <w:pPr>
        <w:spacing w:after="120"/>
        <w:jc w:val="both"/>
      </w:pPr>
      <w:r>
        <w:rPr>
          <w:b w:val="false"/>
          <w:bCs w:val="false"/>
          <w:i w:val="false"/>
          <w:iCs w:val="false"/>
          <w:color w:val="1A1A1A"/>
          <w:sz w:val="22"/>
          <w:szCs w:val="22"/>
        </w:rPr>
        <w:t xml:space="preserve">Alongside image patches, each sample was characterised by a 34-dimensional tabular feature vector fed to the XGBoost corrector:</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Spatial context: lat, lon, elevation</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Temporal: Day-of-year (doy), doy_sin, doy_cos (cyclical encoding)</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Meteorological dynamics: ventilation_index (BLH × wind_speed), BLH_separate, wind_speed_separate, wind_direction (arctan2 of v10/u10), t2m_squared, solar_radiation (ERA5 msdwswrf)</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Lag features: lag_PM2.5_D1, lag_PM2.5_D2, lag_AOD_D1, lag_NO₂_D1, lag_CO_D1</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Spatial embedding: AOD_center_ratio (center pixel / patch mean AOD)</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Extended per-pollutant: GAP embedding lags for NO₂ and O₃; photochemical proxy for O₃</w:t>
      </w:r>
    </w:p>
    <w:p>
      <w:pPr>
        <w:spacing w:after="60"/>
      </w:pPr>
    </w:p>
    <w:p>
      <w:pPr>
        <w:pStyle w:val="Heading2"/>
        <w:spacing w:after="120" w:before="300"/>
        <w:rPr>
          <w:b/>
          <w:bCs/>
          <w:color w:val="2E4057"/>
          <w:sz w:val="26"/>
          <w:szCs w:val="26"/>
        </w:rPr>
      </w:pPr>
      <w:r>
        <w:t xml:space="preserve">2.2 Model Architecture</w:t>
      </w:r>
    </w:p>
    <w:p>
      <w:pPr>
        <w:pStyle w:val="Heading3"/>
        <w:spacing w:after="80" w:before="200"/>
        <w:rPr>
          <w:b/>
          <w:bCs/>
          <w:color w:val="E84855"/>
          <w:sz w:val="22"/>
          <w:szCs w:val="22"/>
        </w:rPr>
      </w:pPr>
      <w:r>
        <w:t xml:space="preserve">2.2.1 CNN Base Model</w:t>
      </w:r>
    </w:p>
    <w:p>
      <w:pPr>
        <w:spacing w:after="120"/>
        <w:jc w:val="both"/>
      </w:pPr>
      <w:r>
        <w:rPr>
          <w:b w:val="false"/>
          <w:bCs w:val="false"/>
          <w:i w:val="false"/>
          <w:iCs w:val="false"/>
          <w:color w:val="1A1A1A"/>
          <w:sz w:val="22"/>
          <w:szCs w:val="22"/>
        </w:rPr>
        <w:t xml:space="preserve">A separate CNN was trained independently for each of the six pollutants. Architecture (per pollutant):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shd w:fill="F5F5F5" w:val="clear"/>
            <w:tcMar>
              <w:top w:type="dxa" w:w="120"/>
              <w:left w:type="dxa" w:w="200"/>
              <w:bottom w:type="dxa" w:w="120"/>
              <w:right w:type="dxa" w:w="200"/>
            </w:tcMar>
          </w:tcPr>
          <w:p>
            <w:pPr>
              <w:spacing w:after="60"/>
            </w:pPr>
            <w:r>
              <w:rPr>
                <w:color w:val="1A1A1A"/>
                <w:sz w:val="20"/>
                <w:szCs w:val="20"/>
              </w:rPr>
              <w:t xml:space="preserve">Conv2D(32 filters, 3×3) → ReLU → MaxPooling(2×2)</w:t>
            </w:r>
          </w:p>
          <w:p>
            <w:pPr>
              <w:spacing w:after="60"/>
            </w:pPr>
            <w:r>
              <w:rPr>
                <w:color w:val="1A1A1A"/>
                <w:sz w:val="20"/>
                <w:szCs w:val="20"/>
              </w:rPr>
              <w:t xml:space="preserve">Conv2D(64 filters, 3×3) → ReLU → MaxPooling(2×2)</w:t>
            </w:r>
          </w:p>
          <w:p>
            <w:pPr>
              <w:spacing w:after="60"/>
            </w:pPr>
            <w:r>
              <w:rPr>
                <w:color w:val="1A1A1A"/>
                <w:sz w:val="20"/>
                <w:szCs w:val="20"/>
              </w:rPr>
              <w:t xml:space="preserve">Conv2D(64 filters, 3×3) → ReLU</w:t>
            </w:r>
          </w:p>
          <w:p>
            <w:pPr>
              <w:spacing w:after="60"/>
            </w:pPr>
            <w:r>
              <w:rPr>
                <w:color w:val="1A1A1A"/>
                <w:sz w:val="20"/>
                <w:szCs w:val="20"/>
              </w:rPr>
              <w:t xml:space="preserve">GlobalAveragePooling2D (GAP) — extracts 64-dim spatial embedding</w:t>
            </w:r>
          </w:p>
          <w:p>
            <w:pPr>
              <w:spacing w:after="60"/>
            </w:pPr>
            <w:r>
              <w:rPr>
                <w:color w:val="1A1A1A"/>
                <w:sz w:val="20"/>
                <w:szCs w:val="20"/>
              </w:rPr>
              <w:t xml:space="preserve">Dropout(0.3)</w:t>
            </w:r>
          </w:p>
          <w:p>
            <w:pPr>
              <w:spacing w:after="60"/>
            </w:pPr>
            <w:r>
              <w:rPr>
                <w:color w:val="1A1A1A"/>
                <w:sz w:val="20"/>
                <w:szCs w:val="20"/>
              </w:rPr>
              <w:t xml:space="preserve">Dense(1) — pollutant concentration output</w:t>
            </w:r>
          </w:p>
          <w:p>
            <w:pPr>
              <w:spacing w:after="60"/>
            </w:pPr>
            <w:r>
              <w:rPr>
                <w:color w:val="1A1A1A"/>
                <w:sz w:val="20"/>
                <w:szCs w:val="20"/>
              </w:rPr>
              <w:t xml:space="preserve"/>
            </w:r>
          </w:p>
          <w:p>
            <w:pPr>
              <w:spacing w:after="60"/>
            </w:pPr>
            <w:r>
              <w:rPr>
                <w:color w:val="1A1A1A"/>
                <w:sz w:val="20"/>
                <w:szCs w:val="20"/>
              </w:rPr>
              <w:t xml:space="preserve">Loss: Huber  |  Optimizer: Adam (lr=0.001, clipnorm=1.0)  |  Batch: 64  |  Max epochs: 200</w:t>
            </w:r>
          </w:p>
          <w:p>
            <w:pPr>
              <w:spacing w:after="60"/>
            </w:pPr>
            <w:r>
              <w:rPr>
                <w:color w:val="1A1A1A"/>
                <w:sz w:val="20"/>
                <w:szCs w:val="20"/>
              </w:rPr>
              <w:t xml:space="preserve">EarlyStopping: patience=15  |  NO₂ &amp; O₃ retrained with 3-seed ensemble (best seed by val RMSE)</w:t>
            </w:r>
          </w:p>
        </w:tc>
      </w:tr>
    </w:tbl>
    <w:p>
      <w:pPr>
        <w:spacing w:after="60"/>
      </w:pPr>
    </w:p>
    <w:p>
      <w:pPr>
        <w:spacing w:after="120"/>
        <w:jc w:val="both"/>
      </w:pPr>
      <w:r>
        <w:rPr>
          <w:b w:val="false"/>
          <w:bCs w:val="false"/>
          <w:i w:val="false"/>
          <w:iCs w:val="false"/>
          <w:color w:val="1A1A1A"/>
          <w:sz w:val="22"/>
          <w:szCs w:val="22"/>
        </w:rPr>
        <w:t xml:space="preserve">The GAP layer serves a dual purpose: it provides the CNN's concentration prediction and extracts a 64-dimensional embedding vector that encodes the spatial context of the satellite patch. This embedding is passed as additional features to the XGBoost corrector.</w:t>
      </w:r>
    </w:p>
    <w:p>
      <w:pPr>
        <w:spacing w:after="60"/>
      </w:pPr>
    </w:p>
    <w:p>
      <w:pPr>
        <w:pStyle w:val="Heading3"/>
        <w:spacing w:after="80" w:before="200"/>
        <w:rPr>
          <w:b/>
          <w:bCs/>
          <w:color w:val="E84855"/>
          <w:sz w:val="22"/>
          <w:szCs w:val="22"/>
        </w:rPr>
      </w:pPr>
      <w:r>
        <w:t xml:space="preserve">2.2.2 XGBoost Residual Corrector</w:t>
      </w:r>
    </w:p>
    <w:p>
      <w:pPr>
        <w:spacing w:after="120"/>
        <w:jc w:val="both"/>
      </w:pPr>
      <w:r>
        <w:rPr>
          <w:b w:val="false"/>
          <w:bCs w:val="false"/>
          <w:i w:val="false"/>
          <w:iCs w:val="false"/>
          <w:color w:val="1A1A1A"/>
          <w:sz w:val="22"/>
          <w:szCs w:val="22"/>
        </w:rPr>
        <w:t xml:space="preserve">Rather than using the CNN output directly, an XGBoost model (trained separately per pollutant) learns to predict the residual between the CNN's prediction and the true ground measurement: residual = y_true − y_CNN. The final prediction is: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shd w:fill="EBF5FB" w:val="clear"/>
            <w:tcMar>
              <w:top w:type="dxa" w:w="120"/>
              <w:left w:type="dxa" w:w="200"/>
              <w:bottom w:type="dxa" w:w="120"/>
              <w:right w:type="dxa" w:w="200"/>
            </w:tcMar>
          </w:tcPr>
          <w:p>
            <w:pPr>
              <w:spacing w:after="60"/>
            </w:pPr>
            <w:r>
              <w:rPr>
                <w:color w:val="1A1A1A"/>
                <w:sz w:val="20"/>
                <w:szCs w:val="20"/>
              </w:rPr>
              <w:t xml:space="preserve">Final Prediction = CNN Output + XGBoost Residual Correction</w:t>
            </w:r>
          </w:p>
        </w:tc>
      </w:tr>
    </w:tbl>
    <w:p>
      <w:pPr>
        <w:spacing w:after="60"/>
      </w:pPr>
    </w:p>
    <w:p>
      <w:pPr>
        <w:spacing w:after="120"/>
        <w:jc w:val="both"/>
      </w:pPr>
      <w:r>
        <w:rPr>
          <w:b w:val="false"/>
          <w:bCs w:val="false"/>
          <w:i w:val="false"/>
          <w:iCs w:val="false"/>
          <w:color w:val="1A1A1A"/>
          <w:sz w:val="22"/>
          <w:szCs w:val="22"/>
        </w:rPr>
        <w:t xml:space="preserve">For PM2.5 and PM10, a relative residual formulation proved more effective: relative_residual = (y_true − y_CNN) / (y_true + 1), which stabilises the target distribution and reduces MAE on high-concentration events. XGBoost hyperparameters were tuned via RandomizedSearchCV (two-stage).</w:t>
      </w:r>
    </w:p>
    <w:p>
      <w:pPr>
        <w:spacing w:after="60"/>
      </w:pPr>
    </w:p>
    <w:p>
      <w:pPr>
        <w:pStyle w:val="Heading3"/>
        <w:spacing w:after="80" w:before="200"/>
        <w:rPr>
          <w:b/>
          <w:bCs/>
          <w:color w:val="E84855"/>
          <w:sz w:val="22"/>
          <w:szCs w:val="22"/>
        </w:rPr>
      </w:pPr>
      <w:r>
        <w:t xml:space="preserve">2.2.3 Geographic Block Split — Preventing Spatial Leakage</w:t>
      </w:r>
    </w:p>
    <w:p>
      <w:pPr>
        <w:spacing w:after="120"/>
        <w:jc w:val="both"/>
      </w:pPr>
      <w:r>
        <w:rPr>
          <w:b w:val="false"/>
          <w:bCs w:val="false"/>
          <w:i w:val="false"/>
          <w:iCs w:val="false"/>
          <w:color w:val="1A1A1A"/>
          <w:sz w:val="22"/>
          <w:szCs w:val="22"/>
        </w:rPr>
        <w:t xml:space="preserve">A critical design decision was to split training and validation stations geographically rather than randomly. Random splits in spatial data cause information leakage because nearby stations share correlated atmospheric conditions — the model memorises spatial proximity rather than learning physical relationships.</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Training set (79 stations): North, West, and Central India — 80% of data</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Validation set (21 stations): South and East/Northeast India — 20% of data</w:t>
      </w:r>
    </w:p>
    <w:p>
      <w:pPr>
        <w:spacing w:after="120"/>
        <w:jc w:val="both"/>
      </w:pPr>
      <w:r>
        <w:rPr>
          <w:b w:val="false"/>
          <w:bCs w:val="false"/>
          <w:i w:val="false"/>
          <w:iCs w:val="false"/>
          <w:color w:val="1A1A1A"/>
          <w:sz w:val="22"/>
          <w:szCs w:val="22"/>
        </w:rPr>
        <w:t xml:space="preserve">This approach, consistent with best practices in spatial ML (Kawano et al., 2025), ensures the model is evaluated on regions and meteorological regimes it has never encountered during training.</w:t>
      </w:r>
    </w:p>
    <w:p>
      <w:pPr>
        <w:spacing w:after="60"/>
      </w:pPr>
    </w:p>
    <w:p>
      <w:pPr>
        <w:pStyle w:val="Heading2"/>
        <w:spacing w:after="120" w:before="300"/>
        <w:rPr>
          <w:b/>
          <w:bCs/>
          <w:color w:val="2E4057"/>
          <w:sz w:val="26"/>
          <w:szCs w:val="26"/>
        </w:rPr>
      </w:pPr>
      <w:r>
        <w:t xml:space="preserve">2.3 Pipeline Phases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33"/>
        <w:gridCol w:w="2933"/>
        <w:gridCol w:w="2933"/>
      </w:tblGrid>
      <w:tr>
        <w:trPr>
          <w:tblHeader/>
        </w:trPr>
        <w:tc>
          <w:tcPr>
            <w:tcW w:type="dxa" w:w="2933"/>
            <w:shd w:fill="2E4057" w:val="clear"/>
            <w:tcMar>
              <w:top w:type="dxa" w:w="80"/>
              <w:left w:type="dxa" w:w="120"/>
              <w:bottom w:type="dxa" w:w="80"/>
              <w:right w:type="dxa" w:w="120"/>
            </w:tcMar>
            <w:vAlign w:val="center"/>
          </w:tcPr>
          <w:p>
            <w:pPr>
              <w:jc w:val="center"/>
            </w:pPr>
            <w:r>
              <w:rPr>
                <w:b/>
                <w:bCs/>
                <w:color w:val="FFFFFF"/>
                <w:sz w:val="18"/>
                <w:szCs w:val="18"/>
              </w:rPr>
              <w:t xml:space="preserve">Phase</w:t>
            </w:r>
          </w:p>
        </w:tc>
        <w:tc>
          <w:tcPr>
            <w:tcW w:type="dxa" w:w="2933"/>
            <w:shd w:fill="2E4057" w:val="clear"/>
            <w:tcMar>
              <w:top w:type="dxa" w:w="80"/>
              <w:left w:type="dxa" w:w="120"/>
              <w:bottom w:type="dxa" w:w="80"/>
              <w:right w:type="dxa" w:w="120"/>
            </w:tcMar>
            <w:vAlign w:val="center"/>
          </w:tcPr>
          <w:p>
            <w:pPr>
              <w:jc w:val="center"/>
            </w:pPr>
            <w:r>
              <w:rPr>
                <w:b/>
                <w:bCs/>
                <w:color w:val="FFFFFF"/>
                <w:sz w:val="18"/>
                <w:szCs w:val="18"/>
              </w:rPr>
              <w:t xml:space="preserve">Description</w:t>
            </w:r>
          </w:p>
        </w:tc>
        <w:tc>
          <w:tcPr>
            <w:tcW w:type="dxa" w:w="2933"/>
            <w:shd w:fill="2E4057" w:val="clear"/>
            <w:tcMar>
              <w:top w:type="dxa" w:w="80"/>
              <w:left w:type="dxa" w:w="120"/>
              <w:bottom w:type="dxa" w:w="80"/>
              <w:right w:type="dxa" w:w="120"/>
            </w:tcMar>
            <w:vAlign w:val="center"/>
          </w:tcPr>
          <w:p>
            <w:pPr>
              <w:jc w:val="center"/>
            </w:pPr>
            <w:r>
              <w:rPr>
                <w:b/>
                <w:bCs/>
                <w:color w:val="FFFFFF"/>
                <w:sz w:val="18"/>
                <w:szCs w:val="18"/>
              </w:rPr>
              <w:t xml:space="preserve">Key Output</w:t>
            </w:r>
          </w:p>
        </w:tc>
      </w:tr>
      <w:tr>
        <w:tc>
          <w:tcPr>
            <w:tcW w:type="dxa" w:w="2933"/>
            <w:shd w:fill="F8F8F8" w:val="clear"/>
            <w:tcMar>
              <w:top w:type="dxa" w:w="60"/>
              <w:left w:type="dxa" w:w="120"/>
              <w:bottom w:type="dxa" w:w="60"/>
              <w:right w:type="dxa" w:w="120"/>
            </w:tcMar>
            <w:vAlign w:val="center"/>
          </w:tcPr>
          <w:p>
            <w:pPr>
              <w:jc w:val="left"/>
            </w:pPr>
            <w:r>
              <w:rPr>
                <w:color w:val="1A1A1A"/>
                <w:sz w:val="18"/>
                <w:szCs w:val="18"/>
              </w:rPr>
              <w:t xml:space="preserve">1 — Patch Extraction</w:t>
            </w:r>
          </w:p>
        </w:tc>
        <w:tc>
          <w:tcPr>
            <w:tcW w:type="dxa" w:w="2933"/>
            <w:shd w:fill="F8F8F8" w:val="clear"/>
            <w:tcMar>
              <w:top w:type="dxa" w:w="60"/>
              <w:left w:type="dxa" w:w="120"/>
              <w:bottom w:type="dxa" w:w="60"/>
              <w:right w:type="dxa" w:w="120"/>
            </w:tcMar>
            <w:vAlign w:val="center"/>
          </w:tcPr>
          <w:p>
            <w:pPr>
              <w:jc w:val="center"/>
            </w:pPr>
            <w:r>
              <w:rPr>
                <w:color w:val="1A1A1A"/>
                <w:sz w:val="18"/>
                <w:szCs w:val="18"/>
              </w:rPr>
              <w:t xml:space="preserve">Extract 13×13 satellite patches per station per day from co-registered rasters</w:t>
            </w:r>
          </w:p>
        </w:tc>
        <w:tc>
          <w:tcPr>
            <w:tcW w:type="dxa" w:w="2933"/>
            <w:shd w:fill="F8F8F8" w:val="clear"/>
            <w:tcMar>
              <w:top w:type="dxa" w:w="60"/>
              <w:left w:type="dxa" w:w="120"/>
              <w:bottom w:type="dxa" w:w="60"/>
              <w:right w:type="dxa" w:w="120"/>
            </w:tcMar>
            <w:vAlign w:val="center"/>
          </w:tcPr>
          <w:p>
            <w:pPr>
              <w:jc w:val="center"/>
            </w:pPr>
            <w:r>
              <w:rPr>
                <w:color w:val="1A1A1A"/>
                <w:sz w:val="18"/>
                <w:szCs w:val="18"/>
              </w:rPr>
              <w:t xml:space="preserve">X_image_train.npy, X_image_val.npy</w:t>
            </w:r>
          </w:p>
        </w:tc>
      </w:tr>
      <w:tr>
        <w:tc>
          <w:tcPr>
            <w:tcW w:type="dxa" w:w="2933"/>
            <w:shd w:fill="FFFFFF" w:val="clear"/>
            <w:tcMar>
              <w:top w:type="dxa" w:w="60"/>
              <w:left w:type="dxa" w:w="120"/>
              <w:bottom w:type="dxa" w:w="60"/>
              <w:right w:type="dxa" w:w="120"/>
            </w:tcMar>
            <w:vAlign w:val="center"/>
          </w:tcPr>
          <w:p>
            <w:pPr>
              <w:jc w:val="left"/>
            </w:pPr>
            <w:r>
              <w:rPr>
                <w:color w:val="1A1A1A"/>
                <w:sz w:val="18"/>
                <w:szCs w:val="18"/>
              </w:rPr>
              <w:t xml:space="preserve">2 — Image QC</w:t>
            </w:r>
          </w:p>
        </w:tc>
        <w:tc>
          <w:tcPr>
            <w:tcW w:type="dxa" w:w="2933"/>
            <w:shd w:fill="FFFFFF" w:val="clear"/>
            <w:tcMar>
              <w:top w:type="dxa" w:w="60"/>
              <w:left w:type="dxa" w:w="120"/>
              <w:bottom w:type="dxa" w:w="60"/>
              <w:right w:type="dxa" w:w="120"/>
            </w:tcMar>
            <w:vAlign w:val="center"/>
          </w:tcPr>
          <w:p>
            <w:pPr>
              <w:jc w:val="center"/>
            </w:pPr>
            <w:r>
              <w:rPr>
                <w:color w:val="1A1A1A"/>
                <w:sz w:val="18"/>
                <w:szCs w:val="18"/>
              </w:rPr>
              <w:t xml:space="preserve">30% NaN threshold, spatial median fill, AOD smoothing, cloud mask append</w:t>
            </w:r>
          </w:p>
        </w:tc>
        <w:tc>
          <w:tcPr>
            <w:tcW w:type="dxa" w:w="2933"/>
            <w:shd w:fill="FFFFFF" w:val="clear"/>
            <w:tcMar>
              <w:top w:type="dxa" w:w="60"/>
              <w:left w:type="dxa" w:w="120"/>
              <w:bottom w:type="dxa" w:w="60"/>
              <w:right w:type="dxa" w:w="120"/>
            </w:tcMar>
            <w:vAlign w:val="center"/>
          </w:tcPr>
          <w:p>
            <w:pPr>
              <w:jc w:val="center"/>
            </w:pPr>
            <w:r>
              <w:rPr>
                <w:color w:val="1A1A1A"/>
                <w:sz w:val="18"/>
                <w:szCs w:val="18"/>
              </w:rPr>
              <w:t xml:space="preserve">X_image_train_qc.npy (8,772 samples)</w:t>
            </w:r>
          </w:p>
        </w:tc>
      </w:tr>
      <w:tr>
        <w:tc>
          <w:tcPr>
            <w:tcW w:type="dxa" w:w="2933"/>
            <w:shd w:fill="F8F8F8" w:val="clear"/>
            <w:tcMar>
              <w:top w:type="dxa" w:w="60"/>
              <w:left w:type="dxa" w:w="120"/>
              <w:bottom w:type="dxa" w:w="60"/>
              <w:right w:type="dxa" w:w="120"/>
            </w:tcMar>
            <w:vAlign w:val="center"/>
          </w:tcPr>
          <w:p>
            <w:pPr>
              <w:jc w:val="left"/>
            </w:pPr>
            <w:r>
              <w:rPr>
                <w:color w:val="1A1A1A"/>
                <w:sz w:val="18"/>
                <w:szCs w:val="18"/>
              </w:rPr>
              <w:t xml:space="preserve">3 — Tabular Engineering</w:t>
            </w:r>
          </w:p>
        </w:tc>
        <w:tc>
          <w:tcPr>
            <w:tcW w:type="dxa" w:w="2933"/>
            <w:shd w:fill="F8F8F8" w:val="clear"/>
            <w:tcMar>
              <w:top w:type="dxa" w:w="60"/>
              <w:left w:type="dxa" w:w="120"/>
              <w:bottom w:type="dxa" w:w="60"/>
              <w:right w:type="dxa" w:w="120"/>
            </w:tcMar>
            <w:vAlign w:val="center"/>
          </w:tcPr>
          <w:p>
            <w:pPr>
              <w:jc w:val="center"/>
            </w:pPr>
            <w:r>
              <w:rPr>
                <w:color w:val="1A1A1A"/>
                <w:sz w:val="18"/>
                <w:szCs w:val="18"/>
              </w:rPr>
              <w:t xml:space="preserve">Build 34-feature meteorological + lag + spatial vectors per sample</w:t>
            </w:r>
          </w:p>
        </w:tc>
        <w:tc>
          <w:tcPr>
            <w:tcW w:type="dxa" w:w="2933"/>
            <w:shd w:fill="F8F8F8" w:val="clear"/>
            <w:tcMar>
              <w:top w:type="dxa" w:w="60"/>
              <w:left w:type="dxa" w:w="120"/>
              <w:bottom w:type="dxa" w:w="60"/>
              <w:right w:type="dxa" w:w="120"/>
            </w:tcMar>
            <w:vAlign w:val="center"/>
          </w:tcPr>
          <w:p>
            <w:pPr>
              <w:jc w:val="center"/>
            </w:pPr>
            <w:r>
              <w:rPr>
                <w:color w:val="1A1A1A"/>
                <w:sz w:val="18"/>
                <w:szCs w:val="18"/>
              </w:rPr>
              <w:t xml:space="preserve">X_tab_train.npy, X_tab_val.npy</w:t>
            </w:r>
          </w:p>
        </w:tc>
      </w:tr>
      <w:tr>
        <w:tc>
          <w:tcPr>
            <w:tcW w:type="dxa" w:w="2933"/>
            <w:shd w:fill="FFFFFF" w:val="clear"/>
            <w:tcMar>
              <w:top w:type="dxa" w:w="60"/>
              <w:left w:type="dxa" w:w="120"/>
              <w:bottom w:type="dxa" w:w="60"/>
              <w:right w:type="dxa" w:w="120"/>
            </w:tcMar>
            <w:vAlign w:val="center"/>
          </w:tcPr>
          <w:p>
            <w:pPr>
              <w:jc w:val="left"/>
            </w:pPr>
            <w:r>
              <w:rPr>
                <w:color w:val="1A1A1A"/>
                <w:sz w:val="18"/>
                <w:szCs w:val="18"/>
              </w:rPr>
              <w:t xml:space="preserve">4 — Image Scaling</w:t>
            </w:r>
          </w:p>
        </w:tc>
        <w:tc>
          <w:tcPr>
            <w:tcW w:type="dxa" w:w="2933"/>
            <w:shd w:fill="FFFFFF" w:val="clear"/>
            <w:tcMar>
              <w:top w:type="dxa" w:w="60"/>
              <w:left w:type="dxa" w:w="120"/>
              <w:bottom w:type="dxa" w:w="60"/>
              <w:right w:type="dxa" w:w="120"/>
            </w:tcMar>
            <w:vAlign w:val="center"/>
          </w:tcPr>
          <w:p>
            <w:pPr>
              <w:jc w:val="center"/>
            </w:pPr>
            <w:r>
              <w:rPr>
                <w:color w:val="1A1A1A"/>
                <w:sz w:val="18"/>
                <w:szCs w:val="18"/>
              </w:rPr>
              <w:t xml:space="preserve">StandardScaler on training set only (prevents val leakage)</w:t>
            </w:r>
          </w:p>
        </w:tc>
        <w:tc>
          <w:tcPr>
            <w:tcW w:type="dxa" w:w="2933"/>
            <w:shd w:fill="FFFFFF" w:val="clear"/>
            <w:tcMar>
              <w:top w:type="dxa" w:w="60"/>
              <w:left w:type="dxa" w:w="120"/>
              <w:bottom w:type="dxa" w:w="60"/>
              <w:right w:type="dxa" w:w="120"/>
            </w:tcMar>
            <w:vAlign w:val="center"/>
          </w:tcPr>
          <w:p>
            <w:pPr>
              <w:jc w:val="center"/>
            </w:pPr>
            <w:r>
              <w:rPr>
                <w:color w:val="1A1A1A"/>
                <w:sz w:val="18"/>
                <w:szCs w:val="18"/>
              </w:rPr>
              <w:t xml:space="preserve">X_image_train_scaled.npy, image_scaler.pkl</w:t>
            </w:r>
          </w:p>
        </w:tc>
      </w:tr>
      <w:tr>
        <w:tc>
          <w:tcPr>
            <w:tcW w:type="dxa" w:w="2933"/>
            <w:shd w:fill="F8F8F8" w:val="clear"/>
            <w:tcMar>
              <w:top w:type="dxa" w:w="60"/>
              <w:left w:type="dxa" w:w="120"/>
              <w:bottom w:type="dxa" w:w="60"/>
              <w:right w:type="dxa" w:w="120"/>
            </w:tcMar>
            <w:vAlign w:val="center"/>
          </w:tcPr>
          <w:p>
            <w:pPr>
              <w:jc w:val="left"/>
            </w:pPr>
            <w:r>
              <w:rPr>
                <w:color w:val="1A1A1A"/>
                <w:sz w:val="18"/>
                <w:szCs w:val="18"/>
              </w:rPr>
              <w:t xml:space="preserve">5 — CNN Training</w:t>
            </w:r>
          </w:p>
        </w:tc>
        <w:tc>
          <w:tcPr>
            <w:tcW w:type="dxa" w:w="2933"/>
            <w:shd w:fill="F8F8F8" w:val="clear"/>
            <w:tcMar>
              <w:top w:type="dxa" w:w="60"/>
              <w:left w:type="dxa" w:w="120"/>
              <w:bottom w:type="dxa" w:w="60"/>
              <w:right w:type="dxa" w:w="120"/>
            </w:tcMar>
            <w:vAlign w:val="center"/>
          </w:tcPr>
          <w:p>
            <w:pPr>
              <w:jc w:val="center"/>
            </w:pPr>
            <w:r>
              <w:rPr>
                <w:color w:val="1A1A1A"/>
                <w:sz w:val="18"/>
                <w:szCs w:val="18"/>
              </w:rPr>
              <w:t xml:space="preserve">Train 6 pollutant CNNs, extract 64-dim GAP embeddings</w:t>
            </w:r>
          </w:p>
        </w:tc>
        <w:tc>
          <w:tcPr>
            <w:tcW w:type="dxa" w:w="2933"/>
            <w:shd w:fill="F8F8F8" w:val="clear"/>
            <w:tcMar>
              <w:top w:type="dxa" w:w="60"/>
              <w:left w:type="dxa" w:w="120"/>
              <w:bottom w:type="dxa" w:w="60"/>
              <w:right w:type="dxa" w:w="120"/>
            </w:tcMar>
            <w:vAlign w:val="center"/>
          </w:tcPr>
          <w:p>
            <w:pPr>
              <w:jc w:val="center"/>
            </w:pPr>
            <w:r>
              <w:rPr>
                <w:color w:val="1A1A1A"/>
                <w:sz w:val="18"/>
                <w:szCs w:val="18"/>
              </w:rPr>
              <w:t xml:space="preserve">cnn_{pollutant}.keras, gap_{pollutant}.npy</w:t>
            </w:r>
          </w:p>
        </w:tc>
      </w:tr>
      <w:tr>
        <w:tc>
          <w:tcPr>
            <w:tcW w:type="dxa" w:w="2933"/>
            <w:shd w:fill="FFFFFF" w:val="clear"/>
            <w:tcMar>
              <w:top w:type="dxa" w:w="60"/>
              <w:left w:type="dxa" w:w="120"/>
              <w:bottom w:type="dxa" w:w="60"/>
              <w:right w:type="dxa" w:w="120"/>
            </w:tcMar>
            <w:vAlign w:val="center"/>
          </w:tcPr>
          <w:p>
            <w:pPr>
              <w:jc w:val="left"/>
            </w:pPr>
            <w:r>
              <w:rPr>
                <w:color w:val="1A1A1A"/>
                <w:sz w:val="18"/>
                <w:szCs w:val="18"/>
              </w:rPr>
              <w:t xml:space="preserve">6 — XGBoost Training</w:t>
            </w:r>
          </w:p>
        </w:tc>
        <w:tc>
          <w:tcPr>
            <w:tcW w:type="dxa" w:w="2933"/>
            <w:shd w:fill="FFFFFF" w:val="clear"/>
            <w:tcMar>
              <w:top w:type="dxa" w:w="60"/>
              <w:left w:type="dxa" w:w="120"/>
              <w:bottom w:type="dxa" w:w="60"/>
              <w:right w:type="dxa" w:w="120"/>
            </w:tcMar>
            <w:vAlign w:val="center"/>
          </w:tcPr>
          <w:p>
            <w:pPr>
              <w:jc w:val="center"/>
            </w:pPr>
            <w:r>
              <w:rPr>
                <w:color w:val="1A1A1A"/>
                <w:sz w:val="18"/>
                <w:szCs w:val="18"/>
              </w:rPr>
              <w:t xml:space="preserve">Train residual correctors on [GAP + CNN_pred + tabular] features</w:t>
            </w:r>
          </w:p>
        </w:tc>
        <w:tc>
          <w:tcPr>
            <w:tcW w:type="dxa" w:w="2933"/>
            <w:shd w:fill="FFFFFF" w:val="clear"/>
            <w:tcMar>
              <w:top w:type="dxa" w:w="60"/>
              <w:left w:type="dxa" w:w="120"/>
              <w:bottom w:type="dxa" w:w="60"/>
              <w:right w:type="dxa" w:w="120"/>
            </w:tcMar>
            <w:vAlign w:val="center"/>
          </w:tcPr>
          <w:p>
            <w:pPr>
              <w:jc w:val="center"/>
            </w:pPr>
            <w:r>
              <w:rPr>
                <w:color w:val="1A1A1A"/>
                <w:sz w:val="18"/>
                <w:szCs w:val="18"/>
              </w:rPr>
              <w:t xml:space="preserve">xgb_{pollutant}.json</w:t>
            </w:r>
          </w:p>
        </w:tc>
      </w:tr>
      <w:tr>
        <w:tc>
          <w:tcPr>
            <w:tcW w:type="dxa" w:w="2933"/>
            <w:shd w:fill="F8F8F8" w:val="clear"/>
            <w:tcMar>
              <w:top w:type="dxa" w:w="60"/>
              <w:left w:type="dxa" w:w="120"/>
              <w:bottom w:type="dxa" w:w="60"/>
              <w:right w:type="dxa" w:w="120"/>
            </w:tcMar>
            <w:vAlign w:val="center"/>
          </w:tcPr>
          <w:p>
            <w:pPr>
              <w:jc w:val="left"/>
            </w:pPr>
            <w:r>
              <w:rPr>
                <w:color w:val="1A1A1A"/>
                <w:sz w:val="18"/>
                <w:szCs w:val="18"/>
              </w:rPr>
              <w:t xml:space="preserve">7 — Spatial Inference</w:t>
            </w:r>
          </w:p>
        </w:tc>
        <w:tc>
          <w:tcPr>
            <w:tcW w:type="dxa" w:w="2933"/>
            <w:shd w:fill="F8F8F8" w:val="clear"/>
            <w:tcMar>
              <w:top w:type="dxa" w:w="60"/>
              <w:left w:type="dxa" w:w="120"/>
              <w:bottom w:type="dxa" w:w="60"/>
              <w:right w:type="dxa" w:w="120"/>
            </w:tcMar>
            <w:vAlign w:val="center"/>
          </w:tcPr>
          <w:p>
            <w:pPr>
              <w:jc w:val="center"/>
            </w:pPr>
            <w:r>
              <w:rPr>
                <w:color w:val="1A1A1A"/>
                <w:sz w:val="18"/>
                <w:szCs w:val="18"/>
              </w:rPr>
              <w:t xml:space="preserve">Vectorised 14,880-pixel daily inference over full India grid (123 days)</w:t>
            </w:r>
          </w:p>
        </w:tc>
        <w:tc>
          <w:tcPr>
            <w:tcW w:type="dxa" w:w="2933"/>
            <w:shd w:fill="F8F8F8" w:val="clear"/>
            <w:tcMar>
              <w:top w:type="dxa" w:w="60"/>
              <w:left w:type="dxa" w:w="120"/>
              <w:bottom w:type="dxa" w:w="60"/>
              <w:right w:type="dxa" w:w="120"/>
            </w:tcMar>
            <w:vAlign w:val="center"/>
          </w:tcPr>
          <w:p>
            <w:pPr>
              <w:jc w:val="center"/>
            </w:pPr>
            <w:r>
              <w:rPr>
                <w:color w:val="1A1A1A"/>
                <w:sz w:val="18"/>
                <w:szCs w:val="18"/>
              </w:rPr>
              <w:t xml:space="preserve">results/all_predictions.pkl</w:t>
            </w:r>
          </w:p>
        </w:tc>
      </w:tr>
      <w:tr>
        <w:tc>
          <w:tcPr>
            <w:tcW w:type="dxa" w:w="2933"/>
            <w:shd w:fill="FFFFFF" w:val="clear"/>
            <w:tcMar>
              <w:top w:type="dxa" w:w="60"/>
              <w:left w:type="dxa" w:w="120"/>
              <w:bottom w:type="dxa" w:w="60"/>
              <w:right w:type="dxa" w:w="120"/>
            </w:tcMar>
            <w:vAlign w:val="center"/>
          </w:tcPr>
          <w:p>
            <w:pPr>
              <w:jc w:val="left"/>
            </w:pPr>
            <w:r>
              <w:rPr>
                <w:color w:val="1A1A1A"/>
                <w:sz w:val="18"/>
                <w:szCs w:val="18"/>
              </w:rPr>
              <w:t xml:space="preserve">8 — SHAP Analysis</w:t>
            </w:r>
          </w:p>
        </w:tc>
        <w:tc>
          <w:tcPr>
            <w:tcW w:type="dxa" w:w="2933"/>
            <w:shd w:fill="FFFFFF" w:val="clear"/>
            <w:tcMar>
              <w:top w:type="dxa" w:w="60"/>
              <w:left w:type="dxa" w:w="120"/>
              <w:bottom w:type="dxa" w:w="60"/>
              <w:right w:type="dxa" w:w="120"/>
            </w:tcMar>
            <w:vAlign w:val="center"/>
          </w:tcPr>
          <w:p>
            <w:pPr>
              <w:jc w:val="center"/>
            </w:pPr>
            <w:r>
              <w:rPr>
                <w:color w:val="1A1A1A"/>
                <w:sz w:val="18"/>
                <w:szCs w:val="18"/>
              </w:rPr>
              <w:t xml:space="preserve">TreeExplainer on XGBoost correctors for feature attribution</w:t>
            </w:r>
          </w:p>
        </w:tc>
        <w:tc>
          <w:tcPr>
            <w:tcW w:type="dxa" w:w="2933"/>
            <w:shd w:fill="FFFFFF" w:val="clear"/>
            <w:tcMar>
              <w:top w:type="dxa" w:w="60"/>
              <w:left w:type="dxa" w:w="120"/>
              <w:bottom w:type="dxa" w:w="60"/>
              <w:right w:type="dxa" w:w="120"/>
            </w:tcMar>
            <w:vAlign w:val="center"/>
          </w:tcPr>
          <w:p>
            <w:pPr>
              <w:jc w:val="center"/>
            </w:pPr>
            <w:r>
              <w:rPr>
                <w:color w:val="1A1A1A"/>
                <w:sz w:val="18"/>
                <w:szCs w:val="18"/>
              </w:rPr>
              <w:t xml:space="preserve">results/shap_{pollutant}.png</w:t>
            </w:r>
          </w:p>
        </w:tc>
      </w:tr>
      <w:tr>
        <w:tc>
          <w:tcPr>
            <w:tcW w:type="dxa" w:w="2933"/>
            <w:shd w:fill="F8F8F8" w:val="clear"/>
            <w:tcMar>
              <w:top w:type="dxa" w:w="60"/>
              <w:left w:type="dxa" w:w="120"/>
              <w:bottom w:type="dxa" w:w="60"/>
              <w:right w:type="dxa" w:w="120"/>
            </w:tcMar>
            <w:vAlign w:val="center"/>
          </w:tcPr>
          <w:p>
            <w:pPr>
              <w:jc w:val="left"/>
            </w:pPr>
            <w:r>
              <w:rPr>
                <w:color w:val="1A1A1A"/>
                <w:sz w:val="18"/>
                <w:szCs w:val="18"/>
              </w:rPr>
              <w:t xml:space="preserve">9 — Map Generation</w:t>
            </w:r>
          </w:p>
        </w:tc>
        <w:tc>
          <w:tcPr>
            <w:tcW w:type="dxa" w:w="2933"/>
            <w:shd w:fill="F8F8F8" w:val="clear"/>
            <w:tcMar>
              <w:top w:type="dxa" w:w="60"/>
              <w:left w:type="dxa" w:w="120"/>
              <w:bottom w:type="dxa" w:w="60"/>
              <w:right w:type="dxa" w:w="120"/>
            </w:tcMar>
            <w:vAlign w:val="center"/>
          </w:tcPr>
          <w:p>
            <w:pPr>
              <w:jc w:val="center"/>
            </w:pPr>
            <w:r>
              <w:rPr>
                <w:color w:val="1A1A1A"/>
                <w:sz w:val="18"/>
                <w:szCs w:val="18"/>
              </w:rPr>
              <w:t xml:space="preserve">Daily and monthly AQI concentration maps via pcolormesh</w:t>
            </w:r>
          </w:p>
        </w:tc>
        <w:tc>
          <w:tcPr>
            <w:tcW w:type="dxa" w:w="2933"/>
            <w:shd w:fill="F8F8F8" w:val="clear"/>
            <w:tcMar>
              <w:top w:type="dxa" w:w="60"/>
              <w:left w:type="dxa" w:w="120"/>
              <w:bottom w:type="dxa" w:w="60"/>
              <w:right w:type="dxa" w:w="120"/>
            </w:tcMar>
            <w:vAlign w:val="center"/>
          </w:tcPr>
          <w:p>
            <w:pPr>
              <w:jc w:val="center"/>
            </w:pPr>
            <w:r>
              <w:rPr>
                <w:color w:val="1A1A1A"/>
                <w:sz w:val="18"/>
                <w:szCs w:val="18"/>
              </w:rPr>
              <w:t xml:space="preserve">maps/{pollutant}/{date}.png</w:t>
            </w:r>
          </w:p>
        </w:tc>
      </w:tr>
    </w:tbl>
    <w:p>
      <w:pPr>
        <w:spacing w:after="60"/>
      </w:pPr>
    </w:p>
    <w:p>
      <w:pPr>
        <w:spacing w:after="60"/>
      </w:pPr>
    </w:p>
    <w:p>
      <w:pPr>
        <w:pStyle w:val="Heading2"/>
        <w:spacing w:after="120" w:before="300"/>
        <w:rPr>
          <w:b/>
          <w:bCs/>
          <w:color w:val="2E4057"/>
          <w:sz w:val="26"/>
          <w:szCs w:val="26"/>
        </w:rPr>
      </w:pPr>
      <w:r>
        <w:t xml:space="preserve">2.4 Evaluation Results — Progression Across 5 Attempts</w:t>
      </w:r>
    </w:p>
    <w:p>
      <w:pPr>
        <w:spacing w:after="120"/>
        <w:jc w:val="both"/>
      </w:pPr>
      <w:r>
        <w:rPr>
          <w:b w:val="false"/>
          <w:bCs w:val="false"/>
          <w:i w:val="false"/>
          <w:iCs w:val="false"/>
          <w:color w:val="1A1A1A"/>
          <w:sz w:val="22"/>
          <w:szCs w:val="22"/>
        </w:rPr>
        <w:t xml:space="preserve">The model was evaluated iteratively, with each attempt introducing targeted improvements. The table below shows the full progression.</w:t>
      </w:r>
    </w:p>
    <w:p>
      <w:pPr>
        <w:spacing w:after="60"/>
      </w:pPr>
    </w:p>
    <w:p>
      <w:pPr>
        <w:pStyle w:val="Heading3"/>
        <w:spacing w:after="80" w:before="200"/>
        <w:rPr>
          <w:b/>
          <w:bCs/>
          <w:color w:val="E84855"/>
          <w:sz w:val="22"/>
          <w:szCs w:val="22"/>
        </w:rPr>
      </w:pPr>
      <w:r>
        <w:t xml:space="preserve">Attempt 1 — Baseline (30-feature Tabular, Standard Residual)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rPr>
          <w:tblHeader/>
        </w:trPr>
        <w:tc>
          <w:tcPr>
            <w:tcW w:type="dxa" w:w="2200"/>
            <w:shd w:fill="2E4057" w:val="clear"/>
            <w:tcMar>
              <w:top w:type="dxa" w:w="80"/>
              <w:left w:type="dxa" w:w="120"/>
              <w:bottom w:type="dxa" w:w="80"/>
              <w:right w:type="dxa" w:w="120"/>
            </w:tcMar>
            <w:vAlign w:val="center"/>
          </w:tcPr>
          <w:p>
            <w:pPr>
              <w:jc w:val="center"/>
            </w:pPr>
            <w:r>
              <w:rPr>
                <w:b/>
                <w:bCs/>
                <w:color w:val="FFFFFF"/>
                <w:sz w:val="18"/>
                <w:szCs w:val="18"/>
              </w:rPr>
              <w:t xml:space="preserve">Pollutant</w:t>
            </w:r>
          </w:p>
        </w:tc>
        <w:tc>
          <w:tcPr>
            <w:tcW w:type="dxa" w:w="2200"/>
            <w:shd w:fill="2E4057" w:val="clear"/>
            <w:tcMar>
              <w:top w:type="dxa" w:w="80"/>
              <w:left w:type="dxa" w:w="120"/>
              <w:bottom w:type="dxa" w:w="80"/>
              <w:right w:type="dxa" w:w="120"/>
            </w:tcMar>
            <w:vAlign w:val="center"/>
          </w:tcPr>
          <w:p>
            <w:pPr>
              <w:jc w:val="center"/>
            </w:pPr>
            <w:r>
              <w:rPr>
                <w:b/>
                <w:bCs/>
                <w:color w:val="FFFFFF"/>
                <w:sz w:val="18"/>
                <w:szCs w:val="18"/>
              </w:rPr>
              <w:t xml:space="preserve">RMSE</w:t>
            </w:r>
          </w:p>
        </w:tc>
        <w:tc>
          <w:tcPr>
            <w:tcW w:type="dxa" w:w="2200"/>
            <w:shd w:fill="2E4057" w:val="clear"/>
            <w:tcMar>
              <w:top w:type="dxa" w:w="80"/>
              <w:left w:type="dxa" w:w="120"/>
              <w:bottom w:type="dxa" w:w="80"/>
              <w:right w:type="dxa" w:w="120"/>
            </w:tcMar>
            <w:vAlign w:val="center"/>
          </w:tcPr>
          <w:p>
            <w:pPr>
              <w:jc w:val="center"/>
            </w:pPr>
            <w:r>
              <w:rPr>
                <w:b/>
                <w:bCs/>
                <w:color w:val="FFFFFF"/>
                <w:sz w:val="18"/>
                <w:szCs w:val="18"/>
              </w:rPr>
              <w:t xml:space="preserve">R²</w:t>
            </w:r>
          </w:p>
        </w:tc>
        <w:tc>
          <w:tcPr>
            <w:tcW w:type="dxa" w:w="2200"/>
            <w:shd w:fill="2E4057" w:val="clear"/>
            <w:tcMar>
              <w:top w:type="dxa" w:w="80"/>
              <w:left w:type="dxa" w:w="120"/>
              <w:bottom w:type="dxa" w:w="80"/>
              <w:right w:type="dxa" w:w="120"/>
            </w:tcMar>
            <w:vAlign w:val="center"/>
          </w:tcPr>
          <w:p>
            <w:pPr>
              <w:jc w:val="center"/>
            </w:pPr>
            <w:r>
              <w:rPr>
                <w:b/>
                <w:bCs/>
                <w:color w:val="FFFFFF"/>
                <w:sz w:val="18"/>
                <w:szCs w:val="18"/>
              </w:rPr>
              <w:t xml:space="preserve">Within-R²</w:t>
            </w:r>
          </w:p>
        </w:tc>
      </w:tr>
      <w:tr>
        <w:tc>
          <w:tcPr>
            <w:tcW w:type="dxa" w:w="2200"/>
            <w:shd w:fill="F8F8F8" w:val="clear"/>
            <w:tcMar>
              <w:top w:type="dxa" w:w="60"/>
              <w:left w:type="dxa" w:w="120"/>
              <w:bottom w:type="dxa" w:w="60"/>
              <w:right w:type="dxa" w:w="120"/>
            </w:tcMar>
            <w:vAlign w:val="center"/>
          </w:tcPr>
          <w:p>
            <w:pPr>
              <w:jc w:val="left"/>
            </w:pPr>
            <w:r>
              <w:rPr>
                <w:color w:val="1A1A1A"/>
                <w:sz w:val="18"/>
                <w:szCs w:val="18"/>
              </w:rPr>
              <w:t xml:space="preserve">PM2.5</w:t>
            </w:r>
          </w:p>
        </w:tc>
        <w:tc>
          <w:tcPr>
            <w:tcW w:type="dxa" w:w="2200"/>
            <w:shd w:fill="F8F8F8" w:val="clear"/>
            <w:tcMar>
              <w:top w:type="dxa" w:w="60"/>
              <w:left w:type="dxa" w:w="120"/>
              <w:bottom w:type="dxa" w:w="60"/>
              <w:right w:type="dxa" w:w="120"/>
            </w:tcMar>
            <w:vAlign w:val="center"/>
          </w:tcPr>
          <w:p>
            <w:pPr>
              <w:jc w:val="center"/>
            </w:pPr>
            <w:r>
              <w:rPr>
                <w:color w:val="1A1A1A"/>
                <w:sz w:val="18"/>
                <w:szCs w:val="18"/>
              </w:rPr>
              <w:t xml:space="preserve">17.77</w:t>
            </w:r>
          </w:p>
        </w:tc>
        <w:tc>
          <w:tcPr>
            <w:tcW w:type="dxa" w:w="2200"/>
            <w:shd w:fill="F8F8F8" w:val="clear"/>
            <w:tcMar>
              <w:top w:type="dxa" w:w="60"/>
              <w:left w:type="dxa" w:w="120"/>
              <w:bottom w:type="dxa" w:w="60"/>
              <w:right w:type="dxa" w:w="120"/>
            </w:tcMar>
            <w:vAlign w:val="center"/>
          </w:tcPr>
          <w:p>
            <w:pPr>
              <w:jc w:val="center"/>
            </w:pPr>
            <w:r>
              <w:rPr>
                <w:color w:val="1A1A1A"/>
                <w:sz w:val="18"/>
                <w:szCs w:val="18"/>
              </w:rPr>
              <w:t xml:space="preserve">0.693</w:t>
            </w:r>
          </w:p>
        </w:tc>
        <w:tc>
          <w:tcPr>
            <w:tcW w:type="dxa" w:w="2200"/>
            <w:shd w:fill="F8F8F8" w:val="clear"/>
            <w:tcMar>
              <w:top w:type="dxa" w:w="60"/>
              <w:left w:type="dxa" w:w="120"/>
              <w:bottom w:type="dxa" w:w="60"/>
              <w:right w:type="dxa" w:w="120"/>
            </w:tcMar>
            <w:vAlign w:val="center"/>
          </w:tcPr>
          <w:p>
            <w:pPr>
              <w:jc w:val="center"/>
            </w:pPr>
            <w:r>
              <w:rPr>
                <w:color w:val="1A1A1A"/>
                <w:sz w:val="18"/>
                <w:szCs w:val="18"/>
              </w:rPr>
              <w:t xml:space="preserve">0.301</w:t>
            </w:r>
          </w:p>
        </w:tc>
      </w:tr>
      <w:tr>
        <w:tc>
          <w:tcPr>
            <w:tcW w:type="dxa" w:w="2200"/>
            <w:shd w:fill="FFFFFF" w:val="clear"/>
            <w:tcMar>
              <w:top w:type="dxa" w:w="60"/>
              <w:left w:type="dxa" w:w="120"/>
              <w:bottom w:type="dxa" w:w="60"/>
              <w:right w:type="dxa" w:w="120"/>
            </w:tcMar>
            <w:vAlign w:val="center"/>
          </w:tcPr>
          <w:p>
            <w:pPr>
              <w:jc w:val="left"/>
            </w:pPr>
            <w:r>
              <w:rPr>
                <w:color w:val="1A1A1A"/>
                <w:sz w:val="18"/>
                <w:szCs w:val="18"/>
              </w:rPr>
              <w:t xml:space="preserve">PM10</w:t>
            </w:r>
          </w:p>
        </w:tc>
        <w:tc>
          <w:tcPr>
            <w:tcW w:type="dxa" w:w="2200"/>
            <w:shd w:fill="FFFFFF" w:val="clear"/>
            <w:tcMar>
              <w:top w:type="dxa" w:w="60"/>
              <w:left w:type="dxa" w:w="120"/>
              <w:bottom w:type="dxa" w:w="60"/>
              <w:right w:type="dxa" w:w="120"/>
            </w:tcMar>
            <w:vAlign w:val="center"/>
          </w:tcPr>
          <w:p>
            <w:pPr>
              <w:jc w:val="center"/>
            </w:pPr>
            <w:r>
              <w:rPr>
                <w:color w:val="1A1A1A"/>
                <w:sz w:val="18"/>
                <w:szCs w:val="18"/>
              </w:rPr>
              <w:t xml:space="preserve">31.91</w:t>
            </w:r>
          </w:p>
        </w:tc>
        <w:tc>
          <w:tcPr>
            <w:tcW w:type="dxa" w:w="2200"/>
            <w:shd w:fill="FFFFFF" w:val="clear"/>
            <w:tcMar>
              <w:top w:type="dxa" w:w="60"/>
              <w:left w:type="dxa" w:w="120"/>
              <w:bottom w:type="dxa" w:w="60"/>
              <w:right w:type="dxa" w:w="120"/>
            </w:tcMar>
            <w:vAlign w:val="center"/>
          </w:tcPr>
          <w:p>
            <w:pPr>
              <w:jc w:val="center"/>
            </w:pPr>
            <w:r>
              <w:rPr>
                <w:color w:val="1A1A1A"/>
                <w:sz w:val="18"/>
                <w:szCs w:val="18"/>
              </w:rPr>
              <w:t xml:space="preserve">0.629</w:t>
            </w:r>
          </w:p>
        </w:tc>
        <w:tc>
          <w:tcPr>
            <w:tcW w:type="dxa" w:w="2200"/>
            <w:shd w:fill="FFFFFF" w:val="clear"/>
            <w:tcMar>
              <w:top w:type="dxa" w:w="60"/>
              <w:left w:type="dxa" w:w="120"/>
              <w:bottom w:type="dxa" w:w="60"/>
              <w:right w:type="dxa" w:w="120"/>
            </w:tcMar>
            <w:vAlign w:val="center"/>
          </w:tcPr>
          <w:p>
            <w:pPr>
              <w:jc w:val="center"/>
            </w:pPr>
            <w:r>
              <w:rPr>
                <w:color w:val="1A1A1A"/>
                <w:sz w:val="18"/>
                <w:szCs w:val="18"/>
              </w:rPr>
              <w:t xml:space="preserve">0.282</w:t>
            </w:r>
          </w:p>
        </w:tc>
      </w:tr>
      <w:tr>
        <w:tc>
          <w:tcPr>
            <w:tcW w:type="dxa" w:w="2200"/>
            <w:shd w:fill="F8F8F8" w:val="clear"/>
            <w:tcMar>
              <w:top w:type="dxa" w:w="60"/>
              <w:left w:type="dxa" w:w="120"/>
              <w:bottom w:type="dxa" w:w="60"/>
              <w:right w:type="dxa" w:w="120"/>
            </w:tcMar>
            <w:vAlign w:val="center"/>
          </w:tcPr>
          <w:p>
            <w:pPr>
              <w:jc w:val="left"/>
            </w:pPr>
            <w:r>
              <w:rPr>
                <w:color w:val="1A1A1A"/>
                <w:sz w:val="18"/>
                <w:szCs w:val="18"/>
              </w:rPr>
              <w:t xml:space="preserve">NO₂</w:t>
            </w:r>
          </w:p>
        </w:tc>
        <w:tc>
          <w:tcPr>
            <w:tcW w:type="dxa" w:w="2200"/>
            <w:shd w:fill="F8F8F8" w:val="clear"/>
            <w:tcMar>
              <w:top w:type="dxa" w:w="60"/>
              <w:left w:type="dxa" w:w="120"/>
              <w:bottom w:type="dxa" w:w="60"/>
              <w:right w:type="dxa" w:w="120"/>
            </w:tcMar>
            <w:vAlign w:val="center"/>
          </w:tcPr>
          <w:p>
            <w:pPr>
              <w:jc w:val="center"/>
            </w:pPr>
            <w:r>
              <w:rPr>
                <w:color w:val="1A1A1A"/>
                <w:sz w:val="18"/>
                <w:szCs w:val="18"/>
              </w:rPr>
              <w:t xml:space="preserve">11.16</w:t>
            </w:r>
          </w:p>
        </w:tc>
        <w:tc>
          <w:tcPr>
            <w:tcW w:type="dxa" w:w="2200"/>
            <w:shd w:fill="F8F8F8" w:val="clear"/>
            <w:tcMar>
              <w:top w:type="dxa" w:w="60"/>
              <w:left w:type="dxa" w:w="120"/>
              <w:bottom w:type="dxa" w:w="60"/>
              <w:right w:type="dxa" w:w="120"/>
            </w:tcMar>
            <w:vAlign w:val="center"/>
          </w:tcPr>
          <w:p>
            <w:pPr>
              <w:jc w:val="center"/>
            </w:pPr>
            <w:r>
              <w:rPr>
                <w:color w:val="1A1A1A"/>
                <w:sz w:val="18"/>
                <w:szCs w:val="18"/>
              </w:rPr>
              <w:t xml:space="preserve">0.558</w:t>
            </w:r>
          </w:p>
        </w:tc>
        <w:tc>
          <w:tcPr>
            <w:tcW w:type="dxa" w:w="2200"/>
            <w:shd w:fill="F8F8F8" w:val="clear"/>
            <w:tcMar>
              <w:top w:type="dxa" w:w="60"/>
              <w:left w:type="dxa" w:w="120"/>
              <w:bottom w:type="dxa" w:w="60"/>
              <w:right w:type="dxa" w:w="120"/>
            </w:tcMar>
            <w:vAlign w:val="center"/>
          </w:tcPr>
          <w:p>
            <w:pPr>
              <w:jc w:val="center"/>
            </w:pPr>
            <w:r>
              <w:rPr>
                <w:color w:val="1A1A1A"/>
                <w:sz w:val="18"/>
                <w:szCs w:val="18"/>
              </w:rPr>
              <w:t xml:space="preserve">0.102</w:t>
            </w:r>
          </w:p>
        </w:tc>
      </w:tr>
      <w:tr>
        <w:tc>
          <w:tcPr>
            <w:tcW w:type="dxa" w:w="2200"/>
            <w:shd w:fill="FFFFFF" w:val="clear"/>
            <w:tcMar>
              <w:top w:type="dxa" w:w="60"/>
              <w:left w:type="dxa" w:w="120"/>
              <w:bottom w:type="dxa" w:w="60"/>
              <w:right w:type="dxa" w:w="120"/>
            </w:tcMar>
            <w:vAlign w:val="center"/>
          </w:tcPr>
          <w:p>
            <w:pPr>
              <w:jc w:val="left"/>
            </w:pPr>
            <w:r>
              <w:rPr>
                <w:color w:val="1A1A1A"/>
                <w:sz w:val="18"/>
                <w:szCs w:val="18"/>
              </w:rPr>
              <w:t xml:space="preserve">SO₂</w:t>
            </w:r>
          </w:p>
        </w:tc>
        <w:tc>
          <w:tcPr>
            <w:tcW w:type="dxa" w:w="2200"/>
            <w:shd w:fill="FFFFFF" w:val="clear"/>
            <w:tcMar>
              <w:top w:type="dxa" w:w="60"/>
              <w:left w:type="dxa" w:w="120"/>
              <w:bottom w:type="dxa" w:w="60"/>
              <w:right w:type="dxa" w:w="120"/>
            </w:tcMar>
            <w:vAlign w:val="center"/>
          </w:tcPr>
          <w:p>
            <w:pPr>
              <w:jc w:val="center"/>
            </w:pPr>
            <w:r>
              <w:rPr>
                <w:color w:val="1A1A1A"/>
                <w:sz w:val="18"/>
                <w:szCs w:val="18"/>
              </w:rPr>
              <w:t xml:space="preserve">3.36</w:t>
            </w:r>
          </w:p>
        </w:tc>
        <w:tc>
          <w:tcPr>
            <w:tcW w:type="dxa" w:w="2200"/>
            <w:shd w:fill="FFFFFF" w:val="clear"/>
            <w:tcMar>
              <w:top w:type="dxa" w:w="60"/>
              <w:left w:type="dxa" w:w="120"/>
              <w:bottom w:type="dxa" w:w="60"/>
              <w:right w:type="dxa" w:w="120"/>
            </w:tcMar>
            <w:vAlign w:val="center"/>
          </w:tcPr>
          <w:p>
            <w:pPr>
              <w:jc w:val="center"/>
            </w:pPr>
            <w:r>
              <w:rPr>
                <w:color w:val="1A1A1A"/>
                <w:sz w:val="18"/>
                <w:szCs w:val="18"/>
              </w:rPr>
              <w:t xml:space="preserve">0.632</w:t>
            </w:r>
          </w:p>
        </w:tc>
        <w:tc>
          <w:tcPr>
            <w:tcW w:type="dxa" w:w="2200"/>
            <w:shd w:fill="FFFFFF" w:val="clear"/>
            <w:tcMar>
              <w:top w:type="dxa" w:w="60"/>
              <w:left w:type="dxa" w:w="120"/>
              <w:bottom w:type="dxa" w:w="60"/>
              <w:right w:type="dxa" w:w="120"/>
            </w:tcMar>
            <w:vAlign w:val="center"/>
          </w:tcPr>
          <w:p>
            <w:pPr>
              <w:jc w:val="center"/>
            </w:pPr>
            <w:r>
              <w:rPr>
                <w:color w:val="1A1A1A"/>
                <w:sz w:val="18"/>
                <w:szCs w:val="18"/>
              </w:rPr>
              <w:t xml:space="preserve">0.157</w:t>
            </w:r>
          </w:p>
        </w:tc>
      </w:tr>
      <w:tr>
        <w:tc>
          <w:tcPr>
            <w:tcW w:type="dxa" w:w="2200"/>
            <w:shd w:fill="F8F8F8" w:val="clear"/>
            <w:tcMar>
              <w:top w:type="dxa" w:w="60"/>
              <w:left w:type="dxa" w:w="120"/>
              <w:bottom w:type="dxa" w:w="60"/>
              <w:right w:type="dxa" w:w="120"/>
            </w:tcMar>
            <w:vAlign w:val="center"/>
          </w:tcPr>
          <w:p>
            <w:pPr>
              <w:jc w:val="left"/>
            </w:pPr>
            <w:r>
              <w:rPr>
                <w:color w:val="1A1A1A"/>
                <w:sz w:val="18"/>
                <w:szCs w:val="18"/>
              </w:rPr>
              <w:t xml:space="preserve">O₃</w:t>
            </w:r>
          </w:p>
        </w:tc>
        <w:tc>
          <w:tcPr>
            <w:tcW w:type="dxa" w:w="2200"/>
            <w:shd w:fill="F8F8F8" w:val="clear"/>
            <w:tcMar>
              <w:top w:type="dxa" w:w="60"/>
              <w:left w:type="dxa" w:w="120"/>
              <w:bottom w:type="dxa" w:w="60"/>
              <w:right w:type="dxa" w:w="120"/>
            </w:tcMar>
            <w:vAlign w:val="center"/>
          </w:tcPr>
          <w:p>
            <w:pPr>
              <w:jc w:val="center"/>
            </w:pPr>
            <w:r>
              <w:rPr>
                <w:color w:val="1A1A1A"/>
                <w:sz w:val="18"/>
                <w:szCs w:val="18"/>
              </w:rPr>
              <w:t xml:space="preserve">14.94</w:t>
            </w:r>
          </w:p>
        </w:tc>
        <w:tc>
          <w:tcPr>
            <w:tcW w:type="dxa" w:w="2200"/>
            <w:shd w:fill="F8F8F8" w:val="clear"/>
            <w:tcMar>
              <w:top w:type="dxa" w:w="60"/>
              <w:left w:type="dxa" w:w="120"/>
              <w:bottom w:type="dxa" w:w="60"/>
              <w:right w:type="dxa" w:w="120"/>
            </w:tcMar>
            <w:vAlign w:val="center"/>
          </w:tcPr>
          <w:p>
            <w:pPr>
              <w:jc w:val="center"/>
            </w:pPr>
            <w:r>
              <w:rPr>
                <w:color w:val="1A1A1A"/>
                <w:sz w:val="18"/>
                <w:szCs w:val="18"/>
              </w:rPr>
              <w:t xml:space="preserve">0.607</w:t>
            </w:r>
          </w:p>
        </w:tc>
        <w:tc>
          <w:tcPr>
            <w:tcW w:type="dxa" w:w="2200"/>
            <w:shd w:fill="F8F8F8" w:val="clear"/>
            <w:tcMar>
              <w:top w:type="dxa" w:w="60"/>
              <w:left w:type="dxa" w:w="120"/>
              <w:bottom w:type="dxa" w:w="60"/>
              <w:right w:type="dxa" w:w="120"/>
            </w:tcMar>
            <w:vAlign w:val="center"/>
          </w:tcPr>
          <w:p>
            <w:pPr>
              <w:jc w:val="center"/>
            </w:pPr>
            <w:r>
              <w:rPr>
                <w:color w:val="1A1A1A"/>
                <w:sz w:val="18"/>
                <w:szCs w:val="18"/>
              </w:rPr>
              <w:t xml:space="preserve">0.137</w:t>
            </w:r>
          </w:p>
        </w:tc>
      </w:tr>
      <w:tr>
        <w:tc>
          <w:tcPr>
            <w:tcW w:type="dxa" w:w="2200"/>
            <w:shd w:fill="FFFFFF" w:val="clear"/>
            <w:tcMar>
              <w:top w:type="dxa" w:w="60"/>
              <w:left w:type="dxa" w:w="120"/>
              <w:bottom w:type="dxa" w:w="60"/>
              <w:right w:type="dxa" w:w="120"/>
            </w:tcMar>
            <w:vAlign w:val="center"/>
          </w:tcPr>
          <w:p>
            <w:pPr>
              <w:jc w:val="left"/>
            </w:pPr>
            <w:r>
              <w:rPr>
                <w:color w:val="1A1A1A"/>
                <w:sz w:val="18"/>
                <w:szCs w:val="18"/>
              </w:rPr>
              <w:t xml:space="preserve">CO</w:t>
            </w:r>
          </w:p>
        </w:tc>
        <w:tc>
          <w:tcPr>
            <w:tcW w:type="dxa" w:w="2200"/>
            <w:shd w:fill="FFFFFF" w:val="clear"/>
            <w:tcMar>
              <w:top w:type="dxa" w:w="60"/>
              <w:left w:type="dxa" w:w="120"/>
              <w:bottom w:type="dxa" w:w="60"/>
              <w:right w:type="dxa" w:w="120"/>
            </w:tcMar>
            <w:vAlign w:val="center"/>
          </w:tcPr>
          <w:p>
            <w:pPr>
              <w:jc w:val="center"/>
            </w:pPr>
            <w:r>
              <w:rPr>
                <w:color w:val="1A1A1A"/>
                <w:sz w:val="18"/>
                <w:szCs w:val="18"/>
              </w:rPr>
              <w:t xml:space="preserve">0.38</w:t>
            </w:r>
          </w:p>
        </w:tc>
        <w:tc>
          <w:tcPr>
            <w:tcW w:type="dxa" w:w="2200"/>
            <w:shd w:fill="FFFFFF" w:val="clear"/>
            <w:tcMar>
              <w:top w:type="dxa" w:w="60"/>
              <w:left w:type="dxa" w:w="120"/>
              <w:bottom w:type="dxa" w:w="60"/>
              <w:right w:type="dxa" w:w="120"/>
            </w:tcMar>
            <w:vAlign w:val="center"/>
          </w:tcPr>
          <w:p>
            <w:pPr>
              <w:jc w:val="center"/>
            </w:pPr>
            <w:r>
              <w:rPr>
                <w:color w:val="1A1A1A"/>
                <w:sz w:val="18"/>
                <w:szCs w:val="18"/>
              </w:rPr>
              <w:t xml:space="preserve">0.342</w:t>
            </w:r>
          </w:p>
        </w:tc>
        <w:tc>
          <w:tcPr>
            <w:tcW w:type="dxa" w:w="2200"/>
            <w:shd w:fill="FFFFFF" w:val="clear"/>
            <w:tcMar>
              <w:top w:type="dxa" w:w="60"/>
              <w:left w:type="dxa" w:w="120"/>
              <w:bottom w:type="dxa" w:w="60"/>
              <w:right w:type="dxa" w:w="120"/>
            </w:tcMar>
            <w:vAlign w:val="center"/>
          </w:tcPr>
          <w:p>
            <w:pPr>
              <w:jc w:val="center"/>
            </w:pPr>
            <w:r>
              <w:rPr>
                <w:color w:val="1A1A1A"/>
                <w:sz w:val="18"/>
                <w:szCs w:val="18"/>
              </w:rPr>
              <w:t xml:space="preserve">0.107</w:t>
            </w:r>
          </w:p>
        </w:tc>
      </w:tr>
    </w:tbl>
    <w:p>
      <w:pPr>
        <w:spacing w:after="60"/>
      </w:pPr>
    </w:p>
    <w:p>
      <w:pPr>
        <w:spacing w:after="60"/>
      </w:pPr>
    </w:p>
    <w:p>
      <w:pPr>
        <w:pStyle w:val="Heading3"/>
        <w:spacing w:after="80" w:before="200"/>
        <w:rPr>
          <w:b/>
          <w:bCs/>
          <w:color w:val="E84855"/>
          <w:sz w:val="22"/>
          <w:szCs w:val="22"/>
        </w:rPr>
      </w:pPr>
      <w:r>
        <w:t xml:space="preserve">Attempt 2 — Residual Lags Added (34 features)</w:t>
      </w:r>
    </w:p>
    <w:p>
      <w:pPr>
        <w:spacing w:after="120"/>
        <w:jc w:val="both"/>
      </w:pPr>
      <w:r>
        <w:rPr>
          <w:b w:val="false"/>
          <w:bCs w:val="false"/>
          <w:i w:val="false"/>
          <w:iCs w:val="false"/>
          <w:color w:val="1A1A1A"/>
          <w:sz w:val="22"/>
          <w:szCs w:val="22"/>
        </w:rPr>
        <w:t xml:space="preserve">Added historical residual errors as lag features. Improved NO₂ significantly but degraded PM2.5 Within-R² due to temporal autocorrelation over-reliance.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60"/>
        <w:gridCol w:w="1760"/>
        <w:gridCol w:w="1760"/>
        <w:gridCol w:w="1760"/>
        <w:gridCol w:w="1760"/>
      </w:tblGrid>
      <w:tr>
        <w:trPr>
          <w:tblHeader/>
        </w:trPr>
        <w:tc>
          <w:tcPr>
            <w:tcW w:type="dxa" w:w="1760"/>
            <w:shd w:fill="2E4057" w:val="clear"/>
            <w:tcMar>
              <w:top w:type="dxa" w:w="80"/>
              <w:left w:type="dxa" w:w="120"/>
              <w:bottom w:type="dxa" w:w="80"/>
              <w:right w:type="dxa" w:w="120"/>
            </w:tcMar>
            <w:vAlign w:val="center"/>
          </w:tcPr>
          <w:p>
            <w:pPr>
              <w:jc w:val="center"/>
            </w:pPr>
            <w:r>
              <w:rPr>
                <w:b/>
                <w:bCs/>
                <w:color w:val="FFFFFF"/>
                <w:sz w:val="18"/>
                <w:szCs w:val="18"/>
              </w:rPr>
              <w:t xml:space="preserve">Pollutant</w:t>
            </w:r>
          </w:p>
        </w:tc>
        <w:tc>
          <w:tcPr>
            <w:tcW w:type="dxa" w:w="1760"/>
            <w:shd w:fill="2E4057" w:val="clear"/>
            <w:tcMar>
              <w:top w:type="dxa" w:w="80"/>
              <w:left w:type="dxa" w:w="120"/>
              <w:bottom w:type="dxa" w:w="80"/>
              <w:right w:type="dxa" w:w="120"/>
            </w:tcMar>
            <w:vAlign w:val="center"/>
          </w:tcPr>
          <w:p>
            <w:pPr>
              <w:jc w:val="center"/>
            </w:pPr>
            <w:r>
              <w:rPr>
                <w:b/>
                <w:bCs/>
                <w:color w:val="FFFFFF"/>
                <w:sz w:val="18"/>
                <w:szCs w:val="18"/>
              </w:rPr>
              <w:t xml:space="preserve">RMSE</w:t>
            </w:r>
          </w:p>
        </w:tc>
        <w:tc>
          <w:tcPr>
            <w:tcW w:type="dxa" w:w="1760"/>
            <w:shd w:fill="2E4057" w:val="clear"/>
            <w:tcMar>
              <w:top w:type="dxa" w:w="80"/>
              <w:left w:type="dxa" w:w="120"/>
              <w:bottom w:type="dxa" w:w="80"/>
              <w:right w:type="dxa" w:w="120"/>
            </w:tcMar>
            <w:vAlign w:val="center"/>
          </w:tcPr>
          <w:p>
            <w:pPr>
              <w:jc w:val="center"/>
            </w:pPr>
            <w:r>
              <w:rPr>
                <w:b/>
                <w:bCs/>
                <w:color w:val="FFFFFF"/>
                <w:sz w:val="18"/>
                <w:szCs w:val="18"/>
              </w:rPr>
              <w:t xml:space="preserve">R²</w:t>
            </w:r>
          </w:p>
        </w:tc>
        <w:tc>
          <w:tcPr>
            <w:tcW w:type="dxa" w:w="1760"/>
            <w:shd w:fill="2E4057" w:val="clear"/>
            <w:tcMar>
              <w:top w:type="dxa" w:w="80"/>
              <w:left w:type="dxa" w:w="120"/>
              <w:bottom w:type="dxa" w:w="80"/>
              <w:right w:type="dxa" w:w="120"/>
            </w:tcMar>
            <w:vAlign w:val="center"/>
          </w:tcPr>
          <w:p>
            <w:pPr>
              <w:jc w:val="center"/>
            </w:pPr>
            <w:r>
              <w:rPr>
                <w:b/>
                <w:bCs/>
                <w:color w:val="FFFFFF"/>
                <w:sz w:val="18"/>
                <w:szCs w:val="18"/>
              </w:rPr>
              <w:t xml:space="preserve">Within-R²</w:t>
            </w:r>
          </w:p>
        </w:tc>
        <w:tc>
          <w:tcPr>
            <w:tcW w:type="dxa" w:w="1760"/>
            <w:shd w:fill="2E4057" w:val="clear"/>
            <w:tcMar>
              <w:top w:type="dxa" w:w="80"/>
              <w:left w:type="dxa" w:w="120"/>
              <w:bottom w:type="dxa" w:w="80"/>
              <w:right w:type="dxa" w:w="120"/>
            </w:tcMar>
            <w:vAlign w:val="center"/>
          </w:tcPr>
          <w:p>
            <w:pPr>
              <w:jc w:val="center"/>
            </w:pPr>
            <w:r>
              <w:rPr>
                <w:b/>
                <w:bCs/>
                <w:color w:val="FFFFFF"/>
                <w:sz w:val="18"/>
                <w:szCs w:val="18"/>
              </w:rPr>
              <w:t xml:space="preserve">Change vs Attempt 1</w:t>
            </w:r>
          </w:p>
        </w:tc>
      </w:tr>
      <w:tr>
        <w:tc>
          <w:tcPr>
            <w:tcW w:type="dxa" w:w="1760"/>
            <w:shd w:fill="F8F8F8" w:val="clear"/>
            <w:tcMar>
              <w:top w:type="dxa" w:w="60"/>
              <w:left w:type="dxa" w:w="120"/>
              <w:bottom w:type="dxa" w:w="60"/>
              <w:right w:type="dxa" w:w="120"/>
            </w:tcMar>
            <w:vAlign w:val="center"/>
          </w:tcPr>
          <w:p>
            <w:pPr>
              <w:jc w:val="left"/>
            </w:pPr>
            <w:r>
              <w:rPr>
                <w:color w:val="1A1A1A"/>
                <w:sz w:val="18"/>
                <w:szCs w:val="18"/>
              </w:rPr>
              <w:t xml:space="preserve">PM2.5</w:t>
            </w:r>
          </w:p>
        </w:tc>
        <w:tc>
          <w:tcPr>
            <w:tcW w:type="dxa" w:w="1760"/>
            <w:shd w:fill="F8F8F8" w:val="clear"/>
            <w:tcMar>
              <w:top w:type="dxa" w:w="60"/>
              <w:left w:type="dxa" w:w="120"/>
              <w:bottom w:type="dxa" w:w="60"/>
              <w:right w:type="dxa" w:w="120"/>
            </w:tcMar>
            <w:vAlign w:val="center"/>
          </w:tcPr>
          <w:p>
            <w:pPr>
              <w:jc w:val="center"/>
            </w:pPr>
            <w:r>
              <w:rPr>
                <w:color w:val="1A1A1A"/>
                <w:sz w:val="18"/>
                <w:szCs w:val="18"/>
              </w:rPr>
              <w:t xml:space="preserve">17.77</w:t>
            </w:r>
          </w:p>
        </w:tc>
        <w:tc>
          <w:tcPr>
            <w:tcW w:type="dxa" w:w="1760"/>
            <w:shd w:fill="F8F8F8" w:val="clear"/>
            <w:tcMar>
              <w:top w:type="dxa" w:w="60"/>
              <w:left w:type="dxa" w:w="120"/>
              <w:bottom w:type="dxa" w:w="60"/>
              <w:right w:type="dxa" w:w="120"/>
            </w:tcMar>
            <w:vAlign w:val="center"/>
          </w:tcPr>
          <w:p>
            <w:pPr>
              <w:jc w:val="center"/>
            </w:pPr>
            <w:r>
              <w:rPr>
                <w:color w:val="1A1A1A"/>
                <w:sz w:val="18"/>
                <w:szCs w:val="18"/>
              </w:rPr>
              <w:t xml:space="preserve">0.693</w:t>
            </w:r>
          </w:p>
        </w:tc>
        <w:tc>
          <w:tcPr>
            <w:tcW w:type="dxa" w:w="1760"/>
            <w:shd w:fill="F8F8F8" w:val="clear"/>
            <w:tcMar>
              <w:top w:type="dxa" w:w="60"/>
              <w:left w:type="dxa" w:w="120"/>
              <w:bottom w:type="dxa" w:w="60"/>
              <w:right w:type="dxa" w:w="120"/>
            </w:tcMar>
            <w:vAlign w:val="center"/>
          </w:tcPr>
          <w:p>
            <w:pPr>
              <w:jc w:val="center"/>
            </w:pPr>
            <w:r>
              <w:rPr>
                <w:color w:val="1A1A1A"/>
                <w:sz w:val="18"/>
                <w:szCs w:val="18"/>
              </w:rPr>
              <w:t xml:space="preserve">0.277</w:t>
            </w:r>
          </w:p>
        </w:tc>
        <w:tc>
          <w:tcPr>
            <w:tcW w:type="dxa" w:w="1760"/>
            <w:shd w:fill="F8F8F8" w:val="clear"/>
            <w:tcMar>
              <w:top w:type="dxa" w:w="60"/>
              <w:left w:type="dxa" w:w="120"/>
              <w:bottom w:type="dxa" w:w="60"/>
              <w:right w:type="dxa" w:w="120"/>
            </w:tcMar>
            <w:vAlign w:val="center"/>
          </w:tcPr>
          <w:p>
            <w:pPr>
              <w:jc w:val="center"/>
            </w:pPr>
            <w:r>
              <w:rPr>
                <w:color w:val="1A1A1A"/>
                <w:sz w:val="18"/>
                <w:szCs w:val="18"/>
              </w:rPr>
              <w:t xml:space="preserve">Within-R² ↓ (degraded)</w:t>
            </w:r>
          </w:p>
        </w:tc>
      </w:tr>
      <w:tr>
        <w:tc>
          <w:tcPr>
            <w:tcW w:type="dxa" w:w="1760"/>
            <w:shd w:fill="FFFFFF" w:val="clear"/>
            <w:tcMar>
              <w:top w:type="dxa" w:w="60"/>
              <w:left w:type="dxa" w:w="120"/>
              <w:bottom w:type="dxa" w:w="60"/>
              <w:right w:type="dxa" w:w="120"/>
            </w:tcMar>
            <w:vAlign w:val="center"/>
          </w:tcPr>
          <w:p>
            <w:pPr>
              <w:jc w:val="left"/>
            </w:pPr>
            <w:r>
              <w:rPr>
                <w:color w:val="1A1A1A"/>
                <w:sz w:val="18"/>
                <w:szCs w:val="18"/>
              </w:rPr>
              <w:t xml:space="preserve">PM10</w:t>
            </w:r>
          </w:p>
        </w:tc>
        <w:tc>
          <w:tcPr>
            <w:tcW w:type="dxa" w:w="1760"/>
            <w:shd w:fill="FFFFFF" w:val="clear"/>
            <w:tcMar>
              <w:top w:type="dxa" w:w="60"/>
              <w:left w:type="dxa" w:w="120"/>
              <w:bottom w:type="dxa" w:w="60"/>
              <w:right w:type="dxa" w:w="120"/>
            </w:tcMar>
            <w:vAlign w:val="center"/>
          </w:tcPr>
          <w:p>
            <w:pPr>
              <w:jc w:val="center"/>
            </w:pPr>
            <w:r>
              <w:rPr>
                <w:color w:val="1A1A1A"/>
                <w:sz w:val="18"/>
                <w:szCs w:val="18"/>
              </w:rPr>
              <w:t xml:space="preserve">31.62</w:t>
            </w:r>
          </w:p>
        </w:tc>
        <w:tc>
          <w:tcPr>
            <w:tcW w:type="dxa" w:w="1760"/>
            <w:shd w:fill="FFFFFF" w:val="clear"/>
            <w:tcMar>
              <w:top w:type="dxa" w:w="60"/>
              <w:left w:type="dxa" w:w="120"/>
              <w:bottom w:type="dxa" w:w="60"/>
              <w:right w:type="dxa" w:w="120"/>
            </w:tcMar>
            <w:vAlign w:val="center"/>
          </w:tcPr>
          <w:p>
            <w:pPr>
              <w:jc w:val="center"/>
            </w:pPr>
            <w:r>
              <w:rPr>
                <w:color w:val="1A1A1A"/>
                <w:sz w:val="18"/>
                <w:szCs w:val="18"/>
              </w:rPr>
              <w:t xml:space="preserve">0.635</w:t>
            </w:r>
          </w:p>
        </w:tc>
        <w:tc>
          <w:tcPr>
            <w:tcW w:type="dxa" w:w="1760"/>
            <w:shd w:fill="FFFFFF" w:val="clear"/>
            <w:tcMar>
              <w:top w:type="dxa" w:w="60"/>
              <w:left w:type="dxa" w:w="120"/>
              <w:bottom w:type="dxa" w:w="60"/>
              <w:right w:type="dxa" w:w="120"/>
            </w:tcMar>
            <w:vAlign w:val="center"/>
          </w:tcPr>
          <w:p>
            <w:pPr>
              <w:jc w:val="center"/>
            </w:pPr>
            <w:r>
              <w:rPr>
                <w:color w:val="1A1A1A"/>
                <w:sz w:val="18"/>
                <w:szCs w:val="18"/>
              </w:rPr>
              <w:t xml:space="preserve">0.244</w:t>
            </w:r>
          </w:p>
        </w:tc>
        <w:tc>
          <w:tcPr>
            <w:tcW w:type="dxa" w:w="1760"/>
            <w:shd w:fill="FFFFFF" w:val="clear"/>
            <w:tcMar>
              <w:top w:type="dxa" w:w="60"/>
              <w:left w:type="dxa" w:w="120"/>
              <w:bottom w:type="dxa" w:w="60"/>
              <w:right w:type="dxa" w:w="120"/>
            </w:tcMar>
            <w:vAlign w:val="center"/>
          </w:tcPr>
          <w:p>
            <w:pPr>
              <w:jc w:val="center"/>
            </w:pPr>
            <w:r>
              <w:rPr>
                <w:color w:val="1A1A1A"/>
                <w:sz w:val="18"/>
                <w:szCs w:val="18"/>
              </w:rPr>
              <w:t xml:space="preserve">Within-R² ↓ (degraded)</w:t>
            </w:r>
          </w:p>
        </w:tc>
      </w:tr>
      <w:tr>
        <w:tc>
          <w:tcPr>
            <w:tcW w:type="dxa" w:w="1760"/>
            <w:shd w:fill="F8F8F8" w:val="clear"/>
            <w:tcMar>
              <w:top w:type="dxa" w:w="60"/>
              <w:left w:type="dxa" w:w="120"/>
              <w:bottom w:type="dxa" w:w="60"/>
              <w:right w:type="dxa" w:w="120"/>
            </w:tcMar>
            <w:vAlign w:val="center"/>
          </w:tcPr>
          <w:p>
            <w:pPr>
              <w:jc w:val="left"/>
            </w:pPr>
            <w:r>
              <w:rPr>
                <w:color w:val="1A1A1A"/>
                <w:sz w:val="18"/>
                <w:szCs w:val="18"/>
              </w:rPr>
              <w:t xml:space="preserve">NO₂</w:t>
            </w:r>
          </w:p>
        </w:tc>
        <w:tc>
          <w:tcPr>
            <w:tcW w:type="dxa" w:w="1760"/>
            <w:shd w:fill="F8F8F8" w:val="clear"/>
            <w:tcMar>
              <w:top w:type="dxa" w:w="60"/>
              <w:left w:type="dxa" w:w="120"/>
              <w:bottom w:type="dxa" w:w="60"/>
              <w:right w:type="dxa" w:w="120"/>
            </w:tcMar>
            <w:vAlign w:val="center"/>
          </w:tcPr>
          <w:p>
            <w:pPr>
              <w:jc w:val="center"/>
            </w:pPr>
            <w:r>
              <w:rPr>
                <w:color w:val="1A1A1A"/>
                <w:sz w:val="18"/>
                <w:szCs w:val="18"/>
              </w:rPr>
              <w:t xml:space="preserve">8.76</w:t>
            </w:r>
          </w:p>
        </w:tc>
        <w:tc>
          <w:tcPr>
            <w:tcW w:type="dxa" w:w="1760"/>
            <w:shd w:fill="F8F8F8" w:val="clear"/>
            <w:tcMar>
              <w:top w:type="dxa" w:w="60"/>
              <w:left w:type="dxa" w:w="120"/>
              <w:bottom w:type="dxa" w:w="60"/>
              <w:right w:type="dxa" w:w="120"/>
            </w:tcMar>
            <w:vAlign w:val="center"/>
          </w:tcPr>
          <w:p>
            <w:pPr>
              <w:jc w:val="center"/>
            </w:pPr>
            <w:r>
              <w:rPr>
                <w:color w:val="1A1A1A"/>
                <w:sz w:val="18"/>
                <w:szCs w:val="18"/>
              </w:rPr>
              <w:t xml:space="preserve">0.727</w:t>
            </w:r>
          </w:p>
        </w:tc>
        <w:tc>
          <w:tcPr>
            <w:tcW w:type="dxa" w:w="1760"/>
            <w:shd w:fill="F8F8F8" w:val="clear"/>
            <w:tcMar>
              <w:top w:type="dxa" w:w="60"/>
              <w:left w:type="dxa" w:w="120"/>
              <w:bottom w:type="dxa" w:w="60"/>
              <w:right w:type="dxa" w:w="120"/>
            </w:tcMar>
            <w:vAlign w:val="center"/>
          </w:tcPr>
          <w:p>
            <w:pPr>
              <w:jc w:val="center"/>
            </w:pPr>
            <w:r>
              <w:rPr>
                <w:color w:val="1A1A1A"/>
                <w:sz w:val="18"/>
                <w:szCs w:val="18"/>
              </w:rPr>
              <w:t xml:space="preserve">0.134</w:t>
            </w:r>
          </w:p>
        </w:tc>
        <w:tc>
          <w:tcPr>
            <w:tcW w:type="dxa" w:w="1760"/>
            <w:shd w:fill="F8F8F8" w:val="clear"/>
            <w:tcMar>
              <w:top w:type="dxa" w:w="60"/>
              <w:left w:type="dxa" w:w="120"/>
              <w:bottom w:type="dxa" w:w="60"/>
              <w:right w:type="dxa" w:w="120"/>
            </w:tcMar>
            <w:vAlign w:val="center"/>
          </w:tcPr>
          <w:p>
            <w:pPr>
              <w:jc w:val="center"/>
            </w:pPr>
            <w:r>
              <w:rPr>
                <w:color w:val="1A1A1A"/>
                <w:sz w:val="18"/>
                <w:szCs w:val="18"/>
              </w:rPr>
              <w:t xml:space="preserve">RMSE ↓ 21% ✓</w:t>
            </w:r>
          </w:p>
        </w:tc>
      </w:tr>
      <w:tr>
        <w:tc>
          <w:tcPr>
            <w:tcW w:type="dxa" w:w="1760"/>
            <w:shd w:fill="FFFFFF" w:val="clear"/>
            <w:tcMar>
              <w:top w:type="dxa" w:w="60"/>
              <w:left w:type="dxa" w:w="120"/>
              <w:bottom w:type="dxa" w:w="60"/>
              <w:right w:type="dxa" w:w="120"/>
            </w:tcMar>
            <w:vAlign w:val="center"/>
          </w:tcPr>
          <w:p>
            <w:pPr>
              <w:jc w:val="left"/>
            </w:pPr>
            <w:r>
              <w:rPr>
                <w:color w:val="1A1A1A"/>
                <w:sz w:val="18"/>
                <w:szCs w:val="18"/>
              </w:rPr>
              <w:t xml:space="preserve">SO₂</w:t>
            </w:r>
          </w:p>
        </w:tc>
        <w:tc>
          <w:tcPr>
            <w:tcW w:type="dxa" w:w="1760"/>
            <w:shd w:fill="FFFFFF" w:val="clear"/>
            <w:tcMar>
              <w:top w:type="dxa" w:w="60"/>
              <w:left w:type="dxa" w:w="120"/>
              <w:bottom w:type="dxa" w:w="60"/>
              <w:right w:type="dxa" w:w="120"/>
            </w:tcMar>
            <w:vAlign w:val="center"/>
          </w:tcPr>
          <w:p>
            <w:pPr>
              <w:jc w:val="center"/>
            </w:pPr>
            <w:r>
              <w:rPr>
                <w:color w:val="1A1A1A"/>
                <w:sz w:val="18"/>
                <w:szCs w:val="18"/>
              </w:rPr>
              <w:t xml:space="preserve">3.26</w:t>
            </w:r>
          </w:p>
        </w:tc>
        <w:tc>
          <w:tcPr>
            <w:tcW w:type="dxa" w:w="1760"/>
            <w:shd w:fill="FFFFFF" w:val="clear"/>
            <w:tcMar>
              <w:top w:type="dxa" w:w="60"/>
              <w:left w:type="dxa" w:w="120"/>
              <w:bottom w:type="dxa" w:w="60"/>
              <w:right w:type="dxa" w:w="120"/>
            </w:tcMar>
            <w:vAlign w:val="center"/>
          </w:tcPr>
          <w:p>
            <w:pPr>
              <w:jc w:val="center"/>
            </w:pPr>
            <w:r>
              <w:rPr>
                <w:color w:val="1A1A1A"/>
                <w:sz w:val="18"/>
                <w:szCs w:val="18"/>
              </w:rPr>
              <w:t xml:space="preserve">0.653</w:t>
            </w:r>
          </w:p>
        </w:tc>
        <w:tc>
          <w:tcPr>
            <w:tcW w:type="dxa" w:w="1760"/>
            <w:shd w:fill="FFFFFF" w:val="clear"/>
            <w:tcMar>
              <w:top w:type="dxa" w:w="60"/>
              <w:left w:type="dxa" w:w="120"/>
              <w:bottom w:type="dxa" w:w="60"/>
              <w:right w:type="dxa" w:w="120"/>
            </w:tcMar>
            <w:vAlign w:val="center"/>
          </w:tcPr>
          <w:p>
            <w:pPr>
              <w:jc w:val="center"/>
            </w:pPr>
            <w:r>
              <w:rPr>
                <w:color w:val="1A1A1A"/>
                <w:sz w:val="18"/>
                <w:szCs w:val="18"/>
              </w:rPr>
              <w:t xml:space="preserve">0.222</w:t>
            </w:r>
          </w:p>
        </w:tc>
        <w:tc>
          <w:tcPr>
            <w:tcW w:type="dxa" w:w="1760"/>
            <w:shd w:fill="FFFFFF" w:val="clear"/>
            <w:tcMar>
              <w:top w:type="dxa" w:w="60"/>
              <w:left w:type="dxa" w:w="120"/>
              <w:bottom w:type="dxa" w:w="60"/>
              <w:right w:type="dxa" w:w="120"/>
            </w:tcMar>
            <w:vAlign w:val="center"/>
          </w:tcPr>
          <w:p>
            <w:pPr>
              <w:jc w:val="center"/>
            </w:pPr>
            <w:r>
              <w:rPr>
                <w:color w:val="1A1A1A"/>
                <w:sz w:val="18"/>
                <w:szCs w:val="18"/>
              </w:rPr>
              <w:t xml:space="preserve">Improved ✓</w:t>
            </w:r>
          </w:p>
        </w:tc>
      </w:tr>
      <w:tr>
        <w:tc>
          <w:tcPr>
            <w:tcW w:type="dxa" w:w="1760"/>
            <w:shd w:fill="F8F8F8" w:val="clear"/>
            <w:tcMar>
              <w:top w:type="dxa" w:w="60"/>
              <w:left w:type="dxa" w:w="120"/>
              <w:bottom w:type="dxa" w:w="60"/>
              <w:right w:type="dxa" w:w="120"/>
            </w:tcMar>
            <w:vAlign w:val="center"/>
          </w:tcPr>
          <w:p>
            <w:pPr>
              <w:jc w:val="left"/>
            </w:pPr>
            <w:r>
              <w:rPr>
                <w:color w:val="1A1A1A"/>
                <w:sz w:val="18"/>
                <w:szCs w:val="18"/>
              </w:rPr>
              <w:t xml:space="preserve">O₃</w:t>
            </w:r>
          </w:p>
        </w:tc>
        <w:tc>
          <w:tcPr>
            <w:tcW w:type="dxa" w:w="1760"/>
            <w:shd w:fill="F8F8F8" w:val="clear"/>
            <w:tcMar>
              <w:top w:type="dxa" w:w="60"/>
              <w:left w:type="dxa" w:w="120"/>
              <w:bottom w:type="dxa" w:w="60"/>
              <w:right w:type="dxa" w:w="120"/>
            </w:tcMar>
            <w:vAlign w:val="center"/>
          </w:tcPr>
          <w:p>
            <w:pPr>
              <w:jc w:val="center"/>
            </w:pPr>
            <w:r>
              <w:rPr>
                <w:color w:val="1A1A1A"/>
                <w:sz w:val="18"/>
                <w:szCs w:val="18"/>
              </w:rPr>
              <w:t xml:space="preserve">14.16</w:t>
            </w:r>
          </w:p>
        </w:tc>
        <w:tc>
          <w:tcPr>
            <w:tcW w:type="dxa" w:w="1760"/>
            <w:shd w:fill="F8F8F8" w:val="clear"/>
            <w:tcMar>
              <w:top w:type="dxa" w:w="60"/>
              <w:left w:type="dxa" w:w="120"/>
              <w:bottom w:type="dxa" w:w="60"/>
              <w:right w:type="dxa" w:w="120"/>
            </w:tcMar>
            <w:vAlign w:val="center"/>
          </w:tcPr>
          <w:p>
            <w:pPr>
              <w:jc w:val="center"/>
            </w:pPr>
            <w:r>
              <w:rPr>
                <w:color w:val="1A1A1A"/>
                <w:sz w:val="18"/>
                <w:szCs w:val="18"/>
              </w:rPr>
              <w:t xml:space="preserve">0.647</w:t>
            </w:r>
          </w:p>
        </w:tc>
        <w:tc>
          <w:tcPr>
            <w:tcW w:type="dxa" w:w="1760"/>
            <w:shd w:fill="F8F8F8" w:val="clear"/>
            <w:tcMar>
              <w:top w:type="dxa" w:w="60"/>
              <w:left w:type="dxa" w:w="120"/>
              <w:bottom w:type="dxa" w:w="60"/>
              <w:right w:type="dxa" w:w="120"/>
            </w:tcMar>
            <w:vAlign w:val="center"/>
          </w:tcPr>
          <w:p>
            <w:pPr>
              <w:jc w:val="center"/>
            </w:pPr>
            <w:r>
              <w:rPr>
                <w:color w:val="1A1A1A"/>
                <w:sz w:val="18"/>
                <w:szCs w:val="18"/>
              </w:rPr>
              <w:t xml:space="preserve">0.137</w:t>
            </w:r>
          </w:p>
        </w:tc>
        <w:tc>
          <w:tcPr>
            <w:tcW w:type="dxa" w:w="1760"/>
            <w:shd w:fill="F8F8F8" w:val="clear"/>
            <w:tcMar>
              <w:top w:type="dxa" w:w="60"/>
              <w:left w:type="dxa" w:w="120"/>
              <w:bottom w:type="dxa" w:w="60"/>
              <w:right w:type="dxa" w:w="120"/>
            </w:tcMar>
            <w:vAlign w:val="center"/>
          </w:tcPr>
          <w:p>
            <w:pPr>
              <w:jc w:val="center"/>
            </w:pPr>
            <w:r>
              <w:rPr>
                <w:color w:val="1A1A1A"/>
                <w:sz w:val="18"/>
                <w:szCs w:val="18"/>
              </w:rPr>
              <w:t xml:space="preserve">Marginal gain</w:t>
            </w:r>
          </w:p>
        </w:tc>
      </w:tr>
      <w:tr>
        <w:tc>
          <w:tcPr>
            <w:tcW w:type="dxa" w:w="1760"/>
            <w:shd w:fill="FFFFFF" w:val="clear"/>
            <w:tcMar>
              <w:top w:type="dxa" w:w="60"/>
              <w:left w:type="dxa" w:w="120"/>
              <w:bottom w:type="dxa" w:w="60"/>
              <w:right w:type="dxa" w:w="120"/>
            </w:tcMar>
            <w:vAlign w:val="center"/>
          </w:tcPr>
          <w:p>
            <w:pPr>
              <w:jc w:val="left"/>
            </w:pPr>
            <w:r>
              <w:rPr>
                <w:color w:val="1A1A1A"/>
                <w:sz w:val="18"/>
                <w:szCs w:val="18"/>
              </w:rPr>
              <w:t xml:space="preserve">CO</w:t>
            </w:r>
          </w:p>
        </w:tc>
        <w:tc>
          <w:tcPr>
            <w:tcW w:type="dxa" w:w="1760"/>
            <w:shd w:fill="FFFFFF" w:val="clear"/>
            <w:tcMar>
              <w:top w:type="dxa" w:w="60"/>
              <w:left w:type="dxa" w:w="120"/>
              <w:bottom w:type="dxa" w:w="60"/>
              <w:right w:type="dxa" w:w="120"/>
            </w:tcMar>
            <w:vAlign w:val="center"/>
          </w:tcPr>
          <w:p>
            <w:pPr>
              <w:jc w:val="center"/>
            </w:pPr>
            <w:r>
              <w:rPr>
                <w:color w:val="1A1A1A"/>
                <w:sz w:val="18"/>
                <w:szCs w:val="18"/>
              </w:rPr>
              <w:t xml:space="preserve">0.37</w:t>
            </w:r>
          </w:p>
        </w:tc>
        <w:tc>
          <w:tcPr>
            <w:tcW w:type="dxa" w:w="1760"/>
            <w:shd w:fill="FFFFFF" w:val="clear"/>
            <w:tcMar>
              <w:top w:type="dxa" w:w="60"/>
              <w:left w:type="dxa" w:w="120"/>
              <w:bottom w:type="dxa" w:w="60"/>
              <w:right w:type="dxa" w:w="120"/>
            </w:tcMar>
            <w:vAlign w:val="center"/>
          </w:tcPr>
          <w:p>
            <w:pPr>
              <w:jc w:val="center"/>
            </w:pPr>
            <w:r>
              <w:rPr>
                <w:color w:val="1A1A1A"/>
                <w:sz w:val="18"/>
                <w:szCs w:val="18"/>
              </w:rPr>
              <w:t xml:space="preserve">0.381</w:t>
            </w:r>
          </w:p>
        </w:tc>
        <w:tc>
          <w:tcPr>
            <w:tcW w:type="dxa" w:w="1760"/>
            <w:shd w:fill="FFFFFF" w:val="clear"/>
            <w:tcMar>
              <w:top w:type="dxa" w:w="60"/>
              <w:left w:type="dxa" w:w="120"/>
              <w:bottom w:type="dxa" w:w="60"/>
              <w:right w:type="dxa" w:w="120"/>
            </w:tcMar>
            <w:vAlign w:val="center"/>
          </w:tcPr>
          <w:p>
            <w:pPr>
              <w:jc w:val="center"/>
            </w:pPr>
            <w:r>
              <w:rPr>
                <w:color w:val="1A1A1A"/>
                <w:sz w:val="18"/>
                <w:szCs w:val="18"/>
              </w:rPr>
              <w:t xml:space="preserve">0.096</w:t>
            </w:r>
          </w:p>
        </w:tc>
        <w:tc>
          <w:tcPr>
            <w:tcW w:type="dxa" w:w="1760"/>
            <w:shd w:fill="FFFFFF" w:val="clear"/>
            <w:tcMar>
              <w:top w:type="dxa" w:w="60"/>
              <w:left w:type="dxa" w:w="120"/>
              <w:bottom w:type="dxa" w:w="60"/>
              <w:right w:type="dxa" w:w="120"/>
            </w:tcMar>
            <w:vAlign w:val="center"/>
          </w:tcPr>
          <w:p>
            <w:pPr>
              <w:jc w:val="center"/>
            </w:pPr>
            <w:r>
              <w:rPr>
                <w:color w:val="1A1A1A"/>
                <w:sz w:val="18"/>
                <w:szCs w:val="18"/>
              </w:rPr>
              <w:t xml:space="preserve">Within-R² ↓</w:t>
            </w:r>
          </w:p>
        </w:tc>
      </w:tr>
    </w:tbl>
    <w:p>
      <w:pPr>
        <w:spacing w:after="60"/>
      </w:pPr>
    </w:p>
    <w:p>
      <w:pPr>
        <w:spacing w:after="60"/>
      </w:pPr>
    </w:p>
    <w:p>
      <w:pPr>
        <w:pStyle w:val="Heading3"/>
        <w:spacing w:after="80" w:before="200"/>
        <w:rPr>
          <w:b/>
          <w:bCs/>
          <w:color w:val="E84855"/>
          <w:sz w:val="22"/>
          <w:szCs w:val="22"/>
        </w:rPr>
      </w:pPr>
      <w:r>
        <w:t xml:space="preserve">Attempt 3 — Mixed Strategy (30-col for PM, 34-col for trace gases)</w:t>
      </w:r>
    </w:p>
    <w:p>
      <w:pPr>
        <w:spacing w:after="120"/>
        <w:jc w:val="both"/>
      </w:pPr>
      <w:r>
        <w:rPr>
          <w:b w:val="false"/>
          <w:bCs w:val="false"/>
          <w:i w:val="false"/>
          <w:iCs w:val="false"/>
          <w:color w:val="1A1A1A"/>
          <w:sz w:val="22"/>
          <w:szCs w:val="22"/>
        </w:rPr>
        <w:t xml:space="preserve">Reverted PM2.5/PM10 to 30-col (restoring their Within-R²) while keeping 34-col for trace gases to retain NO₂ RMSE gains.</w:t>
      </w:r>
    </w:p>
    <w:p>
      <w:pPr>
        <w:spacing w:after="60"/>
      </w:pPr>
    </w:p>
    <w:p>
      <w:pPr>
        <w:pStyle w:val="Heading3"/>
        <w:spacing w:after="80" w:before="200"/>
        <w:rPr>
          <w:b/>
          <w:bCs/>
          <w:color w:val="E84855"/>
          <w:sz w:val="22"/>
          <w:szCs w:val="22"/>
        </w:rPr>
      </w:pPr>
      <w:r>
        <w:t xml:space="preserve">Attempt 4 — GAP Lags + Phase-B Meteorological Features + Relative Targets</w:t>
      </w:r>
    </w:p>
    <w:p>
      <w:pPr>
        <w:spacing w:after="120"/>
        <w:jc w:val="both"/>
      </w:pPr>
      <w:r>
        <w:rPr>
          <w:b w:val="false"/>
          <w:bCs w:val="false"/>
          <w:i w:val="false"/>
          <w:iCs w:val="false"/>
          <w:color w:val="1A1A1A"/>
          <w:sz w:val="22"/>
          <w:szCs w:val="22"/>
        </w:rPr>
        <w:t xml:space="preserve">Major architectural upgrade: replaced residual lags with GAP embedding lags, added solar radiation and BLH as independent features, switched PM to relative residual targets, and used 17×17 patches for 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60"/>
        <w:gridCol w:w="1760"/>
        <w:gridCol w:w="1760"/>
        <w:gridCol w:w="1760"/>
        <w:gridCol w:w="1760"/>
      </w:tblGrid>
      <w:tr>
        <w:trPr>
          <w:tblHeader/>
        </w:trPr>
        <w:tc>
          <w:tcPr>
            <w:tcW w:type="dxa" w:w="1760"/>
            <w:shd w:fill="2E4057" w:val="clear"/>
            <w:tcMar>
              <w:top w:type="dxa" w:w="80"/>
              <w:left w:type="dxa" w:w="120"/>
              <w:bottom w:type="dxa" w:w="80"/>
              <w:right w:type="dxa" w:w="120"/>
            </w:tcMar>
            <w:vAlign w:val="center"/>
          </w:tcPr>
          <w:p>
            <w:pPr>
              <w:jc w:val="center"/>
            </w:pPr>
            <w:r>
              <w:rPr>
                <w:b/>
                <w:bCs/>
                <w:color w:val="FFFFFF"/>
                <w:sz w:val="18"/>
                <w:szCs w:val="18"/>
              </w:rPr>
              <w:t xml:space="preserve">Pollutant</w:t>
            </w:r>
          </w:p>
        </w:tc>
        <w:tc>
          <w:tcPr>
            <w:tcW w:type="dxa" w:w="1760"/>
            <w:shd w:fill="2E4057" w:val="clear"/>
            <w:tcMar>
              <w:top w:type="dxa" w:w="80"/>
              <w:left w:type="dxa" w:w="120"/>
              <w:bottom w:type="dxa" w:w="80"/>
              <w:right w:type="dxa" w:w="120"/>
            </w:tcMar>
            <w:vAlign w:val="center"/>
          </w:tcPr>
          <w:p>
            <w:pPr>
              <w:jc w:val="center"/>
            </w:pPr>
            <w:r>
              <w:rPr>
                <w:b/>
                <w:bCs/>
                <w:color w:val="FFFFFF"/>
                <w:sz w:val="18"/>
                <w:szCs w:val="18"/>
              </w:rPr>
              <w:t xml:space="preserve">RMSE</w:t>
            </w:r>
          </w:p>
        </w:tc>
        <w:tc>
          <w:tcPr>
            <w:tcW w:type="dxa" w:w="1760"/>
            <w:shd w:fill="2E4057" w:val="clear"/>
            <w:tcMar>
              <w:top w:type="dxa" w:w="80"/>
              <w:left w:type="dxa" w:w="120"/>
              <w:bottom w:type="dxa" w:w="80"/>
              <w:right w:type="dxa" w:w="120"/>
            </w:tcMar>
            <w:vAlign w:val="center"/>
          </w:tcPr>
          <w:p>
            <w:pPr>
              <w:jc w:val="center"/>
            </w:pPr>
            <w:r>
              <w:rPr>
                <w:b/>
                <w:bCs/>
                <w:color w:val="FFFFFF"/>
                <w:sz w:val="18"/>
                <w:szCs w:val="18"/>
              </w:rPr>
              <w:t xml:space="preserve">MAE</w:t>
            </w:r>
          </w:p>
        </w:tc>
        <w:tc>
          <w:tcPr>
            <w:tcW w:type="dxa" w:w="1760"/>
            <w:shd w:fill="2E4057" w:val="clear"/>
            <w:tcMar>
              <w:top w:type="dxa" w:w="80"/>
              <w:left w:type="dxa" w:w="120"/>
              <w:bottom w:type="dxa" w:w="80"/>
              <w:right w:type="dxa" w:w="120"/>
            </w:tcMar>
            <w:vAlign w:val="center"/>
          </w:tcPr>
          <w:p>
            <w:pPr>
              <w:jc w:val="center"/>
            </w:pPr>
            <w:r>
              <w:rPr>
                <w:b/>
                <w:bCs/>
                <w:color w:val="FFFFFF"/>
                <w:sz w:val="18"/>
                <w:szCs w:val="18"/>
              </w:rPr>
              <w:t xml:space="preserve">R²</w:t>
            </w:r>
          </w:p>
        </w:tc>
        <w:tc>
          <w:tcPr>
            <w:tcW w:type="dxa" w:w="1760"/>
            <w:shd w:fill="2E4057" w:val="clear"/>
            <w:tcMar>
              <w:top w:type="dxa" w:w="80"/>
              <w:left w:type="dxa" w:w="120"/>
              <w:bottom w:type="dxa" w:w="80"/>
              <w:right w:type="dxa" w:w="120"/>
            </w:tcMar>
            <w:vAlign w:val="center"/>
          </w:tcPr>
          <w:p>
            <w:pPr>
              <w:jc w:val="center"/>
            </w:pPr>
            <w:r>
              <w:rPr>
                <w:b/>
                <w:bCs/>
                <w:color w:val="FFFFFF"/>
                <w:sz w:val="18"/>
                <w:szCs w:val="18"/>
              </w:rPr>
              <w:t xml:space="preserve">Within-R²</w:t>
            </w:r>
          </w:p>
        </w:tc>
      </w:tr>
      <w:tr>
        <w:tc>
          <w:tcPr>
            <w:tcW w:type="dxa" w:w="1760"/>
            <w:shd w:fill="F8F8F8" w:val="clear"/>
            <w:tcMar>
              <w:top w:type="dxa" w:w="60"/>
              <w:left w:type="dxa" w:w="120"/>
              <w:bottom w:type="dxa" w:w="60"/>
              <w:right w:type="dxa" w:w="120"/>
            </w:tcMar>
            <w:vAlign w:val="center"/>
          </w:tcPr>
          <w:p>
            <w:pPr>
              <w:jc w:val="left"/>
            </w:pPr>
            <w:r>
              <w:rPr>
                <w:color w:val="1A1A1A"/>
                <w:sz w:val="18"/>
                <w:szCs w:val="18"/>
              </w:rPr>
              <w:t xml:space="preserve">PM2.5</w:t>
            </w:r>
          </w:p>
        </w:tc>
        <w:tc>
          <w:tcPr>
            <w:tcW w:type="dxa" w:w="1760"/>
            <w:shd w:fill="F8F8F8" w:val="clear"/>
            <w:tcMar>
              <w:top w:type="dxa" w:w="60"/>
              <w:left w:type="dxa" w:w="120"/>
              <w:bottom w:type="dxa" w:w="60"/>
              <w:right w:type="dxa" w:w="120"/>
            </w:tcMar>
            <w:vAlign w:val="center"/>
          </w:tcPr>
          <w:p>
            <w:pPr>
              <w:jc w:val="center"/>
            </w:pPr>
            <w:r>
              <w:rPr>
                <w:color w:val="1A1A1A"/>
                <w:sz w:val="18"/>
                <w:szCs w:val="18"/>
              </w:rPr>
              <w:t xml:space="preserve">20.199</w:t>
            </w:r>
          </w:p>
        </w:tc>
        <w:tc>
          <w:tcPr>
            <w:tcW w:type="dxa" w:w="1760"/>
            <w:shd w:fill="F8F8F8" w:val="clear"/>
            <w:tcMar>
              <w:top w:type="dxa" w:w="60"/>
              <w:left w:type="dxa" w:w="120"/>
              <w:bottom w:type="dxa" w:w="60"/>
              <w:right w:type="dxa" w:w="120"/>
            </w:tcMar>
            <w:vAlign w:val="center"/>
          </w:tcPr>
          <w:p>
            <w:pPr>
              <w:jc w:val="center"/>
            </w:pPr>
            <w:r>
              <w:rPr>
                <w:color w:val="1A1A1A"/>
                <w:sz w:val="18"/>
                <w:szCs w:val="18"/>
              </w:rPr>
              <w:t xml:space="preserve">15.262</w:t>
            </w:r>
          </w:p>
        </w:tc>
        <w:tc>
          <w:tcPr>
            <w:tcW w:type="dxa" w:w="1760"/>
            <w:shd w:fill="F8F8F8" w:val="clear"/>
            <w:tcMar>
              <w:top w:type="dxa" w:w="60"/>
              <w:left w:type="dxa" w:w="120"/>
              <w:bottom w:type="dxa" w:w="60"/>
              <w:right w:type="dxa" w:w="120"/>
            </w:tcMar>
            <w:vAlign w:val="center"/>
          </w:tcPr>
          <w:p>
            <w:pPr>
              <w:jc w:val="center"/>
            </w:pPr>
            <w:r>
              <w:rPr>
                <w:color w:val="1A1A1A"/>
                <w:sz w:val="18"/>
                <w:szCs w:val="18"/>
              </w:rPr>
              <w:t xml:space="preserve">0.6036</w:t>
            </w:r>
          </w:p>
        </w:tc>
        <w:tc>
          <w:tcPr>
            <w:tcW w:type="dxa" w:w="1760"/>
            <w:shd w:fill="F8F8F8" w:val="clear"/>
            <w:tcMar>
              <w:top w:type="dxa" w:w="60"/>
              <w:left w:type="dxa" w:w="120"/>
              <w:bottom w:type="dxa" w:w="60"/>
              <w:right w:type="dxa" w:w="120"/>
            </w:tcMar>
            <w:vAlign w:val="center"/>
          </w:tcPr>
          <w:p>
            <w:pPr>
              <w:jc w:val="center"/>
            </w:pPr>
            <w:r>
              <w:rPr>
                <w:color w:val="1A1A1A"/>
                <w:sz w:val="18"/>
                <w:szCs w:val="18"/>
              </w:rPr>
              <w:t xml:space="preserve">0.3297</w:t>
            </w:r>
          </w:p>
        </w:tc>
      </w:tr>
      <w:tr>
        <w:tc>
          <w:tcPr>
            <w:tcW w:type="dxa" w:w="1760"/>
            <w:shd w:fill="FFFFFF" w:val="clear"/>
            <w:tcMar>
              <w:top w:type="dxa" w:w="60"/>
              <w:left w:type="dxa" w:w="120"/>
              <w:bottom w:type="dxa" w:w="60"/>
              <w:right w:type="dxa" w:w="120"/>
            </w:tcMar>
            <w:vAlign w:val="center"/>
          </w:tcPr>
          <w:p>
            <w:pPr>
              <w:jc w:val="left"/>
            </w:pPr>
            <w:r>
              <w:rPr>
                <w:color w:val="1A1A1A"/>
                <w:sz w:val="18"/>
                <w:szCs w:val="18"/>
              </w:rPr>
              <w:t xml:space="preserve">PM10</w:t>
            </w:r>
          </w:p>
        </w:tc>
        <w:tc>
          <w:tcPr>
            <w:tcW w:type="dxa" w:w="1760"/>
            <w:shd w:fill="FFFFFF" w:val="clear"/>
            <w:tcMar>
              <w:top w:type="dxa" w:w="60"/>
              <w:left w:type="dxa" w:w="120"/>
              <w:bottom w:type="dxa" w:w="60"/>
              <w:right w:type="dxa" w:w="120"/>
            </w:tcMar>
            <w:vAlign w:val="center"/>
          </w:tcPr>
          <w:p>
            <w:pPr>
              <w:jc w:val="center"/>
            </w:pPr>
            <w:r>
              <w:rPr>
                <w:color w:val="1A1A1A"/>
                <w:sz w:val="18"/>
                <w:szCs w:val="18"/>
              </w:rPr>
              <w:t xml:space="preserve">32.177</w:t>
            </w:r>
          </w:p>
        </w:tc>
        <w:tc>
          <w:tcPr>
            <w:tcW w:type="dxa" w:w="1760"/>
            <w:shd w:fill="FFFFFF" w:val="clear"/>
            <w:tcMar>
              <w:top w:type="dxa" w:w="60"/>
              <w:left w:type="dxa" w:w="120"/>
              <w:bottom w:type="dxa" w:w="60"/>
              <w:right w:type="dxa" w:w="120"/>
            </w:tcMar>
            <w:vAlign w:val="center"/>
          </w:tcPr>
          <w:p>
            <w:pPr>
              <w:jc w:val="center"/>
            </w:pPr>
            <w:r>
              <w:rPr>
                <w:color w:val="1A1A1A"/>
                <w:sz w:val="18"/>
                <w:szCs w:val="18"/>
              </w:rPr>
              <w:t xml:space="preserve">24.158</w:t>
            </w:r>
          </w:p>
        </w:tc>
        <w:tc>
          <w:tcPr>
            <w:tcW w:type="dxa" w:w="1760"/>
            <w:shd w:fill="FFFFFF" w:val="clear"/>
            <w:tcMar>
              <w:top w:type="dxa" w:w="60"/>
              <w:left w:type="dxa" w:w="120"/>
              <w:bottom w:type="dxa" w:w="60"/>
              <w:right w:type="dxa" w:w="120"/>
            </w:tcMar>
            <w:vAlign w:val="center"/>
          </w:tcPr>
          <w:p>
            <w:pPr>
              <w:jc w:val="center"/>
            </w:pPr>
            <w:r>
              <w:rPr>
                <w:color w:val="1A1A1A"/>
                <w:sz w:val="18"/>
                <w:szCs w:val="18"/>
              </w:rPr>
              <w:t xml:space="preserve">0.6228</w:t>
            </w:r>
          </w:p>
        </w:tc>
        <w:tc>
          <w:tcPr>
            <w:tcW w:type="dxa" w:w="1760"/>
            <w:shd w:fill="FFFFFF" w:val="clear"/>
            <w:tcMar>
              <w:top w:type="dxa" w:w="60"/>
              <w:left w:type="dxa" w:w="120"/>
              <w:bottom w:type="dxa" w:w="60"/>
              <w:right w:type="dxa" w:w="120"/>
            </w:tcMar>
            <w:vAlign w:val="center"/>
          </w:tcPr>
          <w:p>
            <w:pPr>
              <w:jc w:val="center"/>
            </w:pPr>
            <w:r>
              <w:rPr>
                <w:color w:val="1A1A1A"/>
                <w:sz w:val="18"/>
                <w:szCs w:val="18"/>
              </w:rPr>
              <w:t xml:space="preserve">0.3178</w:t>
            </w:r>
          </w:p>
        </w:tc>
      </w:tr>
      <w:tr>
        <w:tc>
          <w:tcPr>
            <w:tcW w:type="dxa" w:w="1760"/>
            <w:shd w:fill="F8F8F8" w:val="clear"/>
            <w:tcMar>
              <w:top w:type="dxa" w:w="60"/>
              <w:left w:type="dxa" w:w="120"/>
              <w:bottom w:type="dxa" w:w="60"/>
              <w:right w:type="dxa" w:w="120"/>
            </w:tcMar>
            <w:vAlign w:val="center"/>
          </w:tcPr>
          <w:p>
            <w:pPr>
              <w:jc w:val="left"/>
            </w:pPr>
            <w:r>
              <w:rPr>
                <w:color w:val="1A1A1A"/>
                <w:sz w:val="18"/>
                <w:szCs w:val="18"/>
              </w:rPr>
              <w:t xml:space="preserve">NO₂</w:t>
            </w:r>
          </w:p>
        </w:tc>
        <w:tc>
          <w:tcPr>
            <w:tcW w:type="dxa" w:w="1760"/>
            <w:shd w:fill="F8F8F8" w:val="clear"/>
            <w:tcMar>
              <w:top w:type="dxa" w:w="60"/>
              <w:left w:type="dxa" w:w="120"/>
              <w:bottom w:type="dxa" w:w="60"/>
              <w:right w:type="dxa" w:w="120"/>
            </w:tcMar>
            <w:vAlign w:val="center"/>
          </w:tcPr>
          <w:p>
            <w:pPr>
              <w:jc w:val="center"/>
            </w:pPr>
            <w:r>
              <w:rPr>
                <w:color w:val="1A1A1A"/>
                <w:sz w:val="18"/>
                <w:szCs w:val="18"/>
              </w:rPr>
              <w:t xml:space="preserve">8.113</w:t>
            </w:r>
          </w:p>
        </w:tc>
        <w:tc>
          <w:tcPr>
            <w:tcW w:type="dxa" w:w="1760"/>
            <w:shd w:fill="F8F8F8" w:val="clear"/>
            <w:tcMar>
              <w:top w:type="dxa" w:w="60"/>
              <w:left w:type="dxa" w:w="120"/>
              <w:bottom w:type="dxa" w:w="60"/>
              <w:right w:type="dxa" w:w="120"/>
            </w:tcMar>
            <w:vAlign w:val="center"/>
          </w:tcPr>
          <w:p>
            <w:pPr>
              <w:jc w:val="center"/>
            </w:pPr>
            <w:r>
              <w:rPr>
                <w:color w:val="1A1A1A"/>
                <w:sz w:val="18"/>
                <w:szCs w:val="18"/>
              </w:rPr>
              <w:t xml:space="preserve">5.045</w:t>
            </w:r>
          </w:p>
        </w:tc>
        <w:tc>
          <w:tcPr>
            <w:tcW w:type="dxa" w:w="1760"/>
            <w:shd w:fill="F8F8F8" w:val="clear"/>
            <w:tcMar>
              <w:top w:type="dxa" w:w="60"/>
              <w:left w:type="dxa" w:w="120"/>
              <w:bottom w:type="dxa" w:w="60"/>
              <w:right w:type="dxa" w:w="120"/>
            </w:tcMar>
            <w:vAlign w:val="center"/>
          </w:tcPr>
          <w:p>
            <w:pPr>
              <w:jc w:val="center"/>
            </w:pPr>
            <w:r>
              <w:rPr>
                <w:color w:val="1A1A1A"/>
                <w:sz w:val="18"/>
                <w:szCs w:val="18"/>
              </w:rPr>
              <w:t xml:space="preserve">0.7670</w:t>
            </w:r>
          </w:p>
        </w:tc>
        <w:tc>
          <w:tcPr>
            <w:tcW w:type="dxa" w:w="1760"/>
            <w:shd w:fill="F8F8F8" w:val="clear"/>
            <w:tcMar>
              <w:top w:type="dxa" w:w="60"/>
              <w:left w:type="dxa" w:w="120"/>
              <w:bottom w:type="dxa" w:w="60"/>
              <w:right w:type="dxa" w:w="120"/>
            </w:tcMar>
            <w:vAlign w:val="center"/>
          </w:tcPr>
          <w:p>
            <w:pPr>
              <w:jc w:val="center"/>
            </w:pPr>
            <w:r>
              <w:rPr>
                <w:color w:val="1A1A1A"/>
                <w:sz w:val="18"/>
                <w:szCs w:val="18"/>
              </w:rPr>
              <w:t xml:space="preserve">0.1710</w:t>
            </w:r>
          </w:p>
        </w:tc>
      </w:tr>
      <w:tr>
        <w:tc>
          <w:tcPr>
            <w:tcW w:type="dxa" w:w="1760"/>
            <w:shd w:fill="FFFFFF" w:val="clear"/>
            <w:tcMar>
              <w:top w:type="dxa" w:w="60"/>
              <w:left w:type="dxa" w:w="120"/>
              <w:bottom w:type="dxa" w:w="60"/>
              <w:right w:type="dxa" w:w="120"/>
            </w:tcMar>
            <w:vAlign w:val="center"/>
          </w:tcPr>
          <w:p>
            <w:pPr>
              <w:jc w:val="left"/>
            </w:pPr>
            <w:r>
              <w:rPr>
                <w:color w:val="1A1A1A"/>
                <w:sz w:val="18"/>
                <w:szCs w:val="18"/>
              </w:rPr>
              <w:t xml:space="preserve">SO₂</w:t>
            </w:r>
          </w:p>
        </w:tc>
        <w:tc>
          <w:tcPr>
            <w:tcW w:type="dxa" w:w="1760"/>
            <w:shd w:fill="FFFFFF" w:val="clear"/>
            <w:tcMar>
              <w:top w:type="dxa" w:w="60"/>
              <w:left w:type="dxa" w:w="120"/>
              <w:bottom w:type="dxa" w:w="60"/>
              <w:right w:type="dxa" w:w="120"/>
            </w:tcMar>
            <w:vAlign w:val="center"/>
          </w:tcPr>
          <w:p>
            <w:pPr>
              <w:jc w:val="center"/>
            </w:pPr>
            <w:r>
              <w:rPr>
                <w:color w:val="1A1A1A"/>
                <w:sz w:val="18"/>
                <w:szCs w:val="18"/>
              </w:rPr>
              <w:t xml:space="preserve">3.146</w:t>
            </w:r>
          </w:p>
        </w:tc>
        <w:tc>
          <w:tcPr>
            <w:tcW w:type="dxa" w:w="1760"/>
            <w:shd w:fill="FFFFFF" w:val="clear"/>
            <w:tcMar>
              <w:top w:type="dxa" w:w="60"/>
              <w:left w:type="dxa" w:w="120"/>
              <w:bottom w:type="dxa" w:w="60"/>
              <w:right w:type="dxa" w:w="120"/>
            </w:tcMar>
            <w:vAlign w:val="center"/>
          </w:tcPr>
          <w:p>
            <w:pPr>
              <w:jc w:val="center"/>
            </w:pPr>
            <w:r>
              <w:rPr>
                <w:color w:val="1A1A1A"/>
                <w:sz w:val="18"/>
                <w:szCs w:val="18"/>
              </w:rPr>
              <w:t xml:space="preserve">2.044</w:t>
            </w:r>
          </w:p>
        </w:tc>
        <w:tc>
          <w:tcPr>
            <w:tcW w:type="dxa" w:w="1760"/>
            <w:shd w:fill="FFFFFF" w:val="clear"/>
            <w:tcMar>
              <w:top w:type="dxa" w:w="60"/>
              <w:left w:type="dxa" w:w="120"/>
              <w:bottom w:type="dxa" w:w="60"/>
              <w:right w:type="dxa" w:w="120"/>
            </w:tcMar>
            <w:vAlign w:val="center"/>
          </w:tcPr>
          <w:p>
            <w:pPr>
              <w:jc w:val="center"/>
            </w:pPr>
            <w:r>
              <w:rPr>
                <w:color w:val="1A1A1A"/>
                <w:sz w:val="18"/>
                <w:szCs w:val="18"/>
              </w:rPr>
              <w:t xml:space="preserve">0.6788</w:t>
            </w:r>
          </w:p>
        </w:tc>
        <w:tc>
          <w:tcPr>
            <w:tcW w:type="dxa" w:w="1760"/>
            <w:shd w:fill="FFFFFF" w:val="clear"/>
            <w:tcMar>
              <w:top w:type="dxa" w:w="60"/>
              <w:left w:type="dxa" w:w="120"/>
              <w:bottom w:type="dxa" w:w="60"/>
              <w:right w:type="dxa" w:w="120"/>
            </w:tcMar>
            <w:vAlign w:val="center"/>
          </w:tcPr>
          <w:p>
            <w:pPr>
              <w:jc w:val="center"/>
            </w:pPr>
            <w:r>
              <w:rPr>
                <w:color w:val="1A1A1A"/>
                <w:sz w:val="18"/>
                <w:szCs w:val="18"/>
              </w:rPr>
              <w:t xml:space="preserve">0.2285</w:t>
            </w:r>
          </w:p>
        </w:tc>
      </w:tr>
      <w:tr>
        <w:tc>
          <w:tcPr>
            <w:tcW w:type="dxa" w:w="1760"/>
            <w:shd w:fill="F8F8F8" w:val="clear"/>
            <w:tcMar>
              <w:top w:type="dxa" w:w="60"/>
              <w:left w:type="dxa" w:w="120"/>
              <w:bottom w:type="dxa" w:w="60"/>
              <w:right w:type="dxa" w:w="120"/>
            </w:tcMar>
            <w:vAlign w:val="center"/>
          </w:tcPr>
          <w:p>
            <w:pPr>
              <w:jc w:val="left"/>
            </w:pPr>
            <w:r>
              <w:rPr>
                <w:color w:val="1A1A1A"/>
                <w:sz w:val="18"/>
                <w:szCs w:val="18"/>
              </w:rPr>
              <w:t xml:space="preserve">O₃</w:t>
            </w:r>
          </w:p>
        </w:tc>
        <w:tc>
          <w:tcPr>
            <w:tcW w:type="dxa" w:w="1760"/>
            <w:shd w:fill="F8F8F8" w:val="clear"/>
            <w:tcMar>
              <w:top w:type="dxa" w:w="60"/>
              <w:left w:type="dxa" w:w="120"/>
              <w:bottom w:type="dxa" w:w="60"/>
              <w:right w:type="dxa" w:w="120"/>
            </w:tcMar>
            <w:vAlign w:val="center"/>
          </w:tcPr>
          <w:p>
            <w:pPr>
              <w:jc w:val="center"/>
            </w:pPr>
            <w:r>
              <w:rPr>
                <w:color w:val="1A1A1A"/>
                <w:sz w:val="18"/>
                <w:szCs w:val="18"/>
              </w:rPr>
              <w:t xml:space="preserve">14.465</w:t>
            </w:r>
          </w:p>
        </w:tc>
        <w:tc>
          <w:tcPr>
            <w:tcW w:type="dxa" w:w="1760"/>
            <w:shd w:fill="F8F8F8" w:val="clear"/>
            <w:tcMar>
              <w:top w:type="dxa" w:w="60"/>
              <w:left w:type="dxa" w:w="120"/>
              <w:bottom w:type="dxa" w:w="60"/>
              <w:right w:type="dxa" w:w="120"/>
            </w:tcMar>
            <w:vAlign w:val="center"/>
          </w:tcPr>
          <w:p>
            <w:pPr>
              <w:jc w:val="center"/>
            </w:pPr>
            <w:r>
              <w:rPr>
                <w:color w:val="1A1A1A"/>
                <w:sz w:val="18"/>
                <w:szCs w:val="18"/>
              </w:rPr>
              <w:t xml:space="preserve">9.703</w:t>
            </w:r>
          </w:p>
        </w:tc>
        <w:tc>
          <w:tcPr>
            <w:tcW w:type="dxa" w:w="1760"/>
            <w:shd w:fill="F8F8F8" w:val="clear"/>
            <w:tcMar>
              <w:top w:type="dxa" w:w="60"/>
              <w:left w:type="dxa" w:w="120"/>
              <w:bottom w:type="dxa" w:w="60"/>
              <w:right w:type="dxa" w:w="120"/>
            </w:tcMar>
            <w:vAlign w:val="center"/>
          </w:tcPr>
          <w:p>
            <w:pPr>
              <w:jc w:val="center"/>
            </w:pPr>
            <w:r>
              <w:rPr>
                <w:color w:val="1A1A1A"/>
                <w:sz w:val="18"/>
                <w:szCs w:val="18"/>
              </w:rPr>
              <w:t xml:space="preserve">0.6324</w:t>
            </w:r>
          </w:p>
        </w:tc>
        <w:tc>
          <w:tcPr>
            <w:tcW w:type="dxa" w:w="1760"/>
            <w:shd w:fill="F8F8F8" w:val="clear"/>
            <w:tcMar>
              <w:top w:type="dxa" w:w="60"/>
              <w:left w:type="dxa" w:w="120"/>
              <w:bottom w:type="dxa" w:w="60"/>
              <w:right w:type="dxa" w:w="120"/>
            </w:tcMar>
            <w:vAlign w:val="center"/>
          </w:tcPr>
          <w:p>
            <w:pPr>
              <w:jc w:val="center"/>
            </w:pPr>
            <w:r>
              <w:rPr>
                <w:color w:val="1A1A1A"/>
                <w:sz w:val="18"/>
                <w:szCs w:val="18"/>
              </w:rPr>
              <w:t xml:space="preserve">0.1400</w:t>
            </w:r>
          </w:p>
        </w:tc>
      </w:tr>
      <w:tr>
        <w:tc>
          <w:tcPr>
            <w:tcW w:type="dxa" w:w="1760"/>
            <w:shd w:fill="FFFFFF" w:val="clear"/>
            <w:tcMar>
              <w:top w:type="dxa" w:w="60"/>
              <w:left w:type="dxa" w:w="120"/>
              <w:bottom w:type="dxa" w:w="60"/>
              <w:right w:type="dxa" w:w="120"/>
            </w:tcMar>
            <w:vAlign w:val="center"/>
          </w:tcPr>
          <w:p>
            <w:pPr>
              <w:jc w:val="left"/>
            </w:pPr>
            <w:r>
              <w:rPr>
                <w:color w:val="1A1A1A"/>
                <w:sz w:val="18"/>
                <w:szCs w:val="18"/>
              </w:rPr>
              <w:t xml:space="preserve">CO</w:t>
            </w:r>
          </w:p>
        </w:tc>
        <w:tc>
          <w:tcPr>
            <w:tcW w:type="dxa" w:w="1760"/>
            <w:shd w:fill="FFFFFF" w:val="clear"/>
            <w:tcMar>
              <w:top w:type="dxa" w:w="60"/>
              <w:left w:type="dxa" w:w="120"/>
              <w:bottom w:type="dxa" w:w="60"/>
              <w:right w:type="dxa" w:w="120"/>
            </w:tcMar>
            <w:vAlign w:val="center"/>
          </w:tcPr>
          <w:p>
            <w:pPr>
              <w:jc w:val="center"/>
            </w:pPr>
            <w:r>
              <w:rPr>
                <w:color w:val="1A1A1A"/>
                <w:sz w:val="18"/>
                <w:szCs w:val="18"/>
              </w:rPr>
              <w:t xml:space="preserve">0.383</w:t>
            </w:r>
          </w:p>
        </w:tc>
        <w:tc>
          <w:tcPr>
            <w:tcW w:type="dxa" w:w="1760"/>
            <w:shd w:fill="FFFFFF" w:val="clear"/>
            <w:tcMar>
              <w:top w:type="dxa" w:w="60"/>
              <w:left w:type="dxa" w:w="120"/>
              <w:bottom w:type="dxa" w:w="60"/>
              <w:right w:type="dxa" w:w="120"/>
            </w:tcMar>
            <w:vAlign w:val="center"/>
          </w:tcPr>
          <w:p>
            <w:pPr>
              <w:jc w:val="center"/>
            </w:pPr>
            <w:r>
              <w:rPr>
                <w:color w:val="1A1A1A"/>
                <w:sz w:val="18"/>
                <w:szCs w:val="18"/>
              </w:rPr>
              <w:t xml:space="preserve">0.229</w:t>
            </w:r>
          </w:p>
        </w:tc>
        <w:tc>
          <w:tcPr>
            <w:tcW w:type="dxa" w:w="1760"/>
            <w:shd w:fill="FFFFFF" w:val="clear"/>
            <w:tcMar>
              <w:top w:type="dxa" w:w="60"/>
              <w:left w:type="dxa" w:w="120"/>
              <w:bottom w:type="dxa" w:w="60"/>
              <w:right w:type="dxa" w:w="120"/>
            </w:tcMar>
            <w:vAlign w:val="center"/>
          </w:tcPr>
          <w:p>
            <w:pPr>
              <w:jc w:val="center"/>
            </w:pPr>
            <w:r>
              <w:rPr>
                <w:color w:val="1A1A1A"/>
                <w:sz w:val="18"/>
                <w:szCs w:val="18"/>
              </w:rPr>
              <w:t xml:space="preserve">0.3595</w:t>
            </w:r>
          </w:p>
        </w:tc>
        <w:tc>
          <w:tcPr>
            <w:tcW w:type="dxa" w:w="1760"/>
            <w:shd w:fill="FFFFFF" w:val="clear"/>
            <w:tcMar>
              <w:top w:type="dxa" w:w="60"/>
              <w:left w:type="dxa" w:w="120"/>
              <w:bottom w:type="dxa" w:w="60"/>
              <w:right w:type="dxa" w:w="120"/>
            </w:tcMar>
            <w:vAlign w:val="center"/>
          </w:tcPr>
          <w:p>
            <w:pPr>
              <w:jc w:val="center"/>
            </w:pPr>
            <w:r>
              <w:rPr>
                <w:color w:val="1A1A1A"/>
                <w:sz w:val="18"/>
                <w:szCs w:val="18"/>
              </w:rPr>
              <w:t xml:space="preserve">0.1200</w:t>
            </w:r>
          </w:p>
        </w:tc>
      </w:tr>
    </w:tbl>
    <w:p>
      <w:pPr>
        <w:spacing w:after="60"/>
      </w:pPr>
    </w:p>
    <w:p>
      <w:pPr>
        <w:spacing w:after="60"/>
      </w:pPr>
    </w:p>
    <w:p>
      <w:pPr>
        <w:pStyle w:val="Heading3"/>
        <w:spacing w:after="80" w:before="200"/>
        <w:rPr>
          <w:b/>
          <w:bCs/>
          <w:color w:val="E84855"/>
          <w:sz w:val="22"/>
          <w:szCs w:val="22"/>
        </w:rPr>
      </w:pPr>
      <w:r>
        <w:t xml:space="preserve">Attempt 5 — Final Results with Physical Constraints &amp; Pearson Correlation</w:t>
      </w:r>
    </w:p>
    <w:p>
      <w:pPr>
        <w:spacing w:after="120"/>
        <w:jc w:val="both"/>
      </w:pPr>
      <w:r>
        <w:rPr>
          <w:b w:val="false"/>
          <w:bCs w:val="false"/>
          <w:i w:val="false"/>
          <w:iCs w:val="false"/>
          <w:color w:val="1A1A1A"/>
          <w:sz w:val="22"/>
          <w:szCs w:val="22"/>
        </w:rPr>
        <w:t xml:space="preserve">Enforced the physical constraint PM2.5 ≤ PM10 as a post-processing mask. Added Pearson r as an explicit spatial evaluation metric.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66"/>
        <w:gridCol w:w="1466"/>
        <w:gridCol w:w="1466"/>
        <w:gridCol w:w="1466"/>
        <w:gridCol w:w="1466"/>
        <w:gridCol w:w="1466"/>
      </w:tblGrid>
      <w:tr>
        <w:trPr>
          <w:tblHeader/>
        </w:trPr>
        <w:tc>
          <w:tcPr>
            <w:tcW w:type="dxa" w:w="1466"/>
            <w:shd w:fill="2E4057" w:val="clear"/>
            <w:tcMar>
              <w:top w:type="dxa" w:w="80"/>
              <w:left w:type="dxa" w:w="120"/>
              <w:bottom w:type="dxa" w:w="80"/>
              <w:right w:type="dxa" w:w="120"/>
            </w:tcMar>
            <w:vAlign w:val="center"/>
          </w:tcPr>
          <w:p>
            <w:pPr>
              <w:jc w:val="center"/>
            </w:pPr>
            <w:r>
              <w:rPr>
                <w:b/>
                <w:bCs/>
                <w:color w:val="FFFFFF"/>
                <w:sz w:val="18"/>
                <w:szCs w:val="18"/>
              </w:rPr>
              <w:t xml:space="preserve">Pollutant</w:t>
            </w:r>
          </w:p>
        </w:tc>
        <w:tc>
          <w:tcPr>
            <w:tcW w:type="dxa" w:w="1466"/>
            <w:shd w:fill="2E4057" w:val="clear"/>
            <w:tcMar>
              <w:top w:type="dxa" w:w="80"/>
              <w:left w:type="dxa" w:w="120"/>
              <w:bottom w:type="dxa" w:w="80"/>
              <w:right w:type="dxa" w:w="120"/>
            </w:tcMar>
            <w:vAlign w:val="center"/>
          </w:tcPr>
          <w:p>
            <w:pPr>
              <w:jc w:val="center"/>
            </w:pPr>
            <w:r>
              <w:rPr>
                <w:b/>
                <w:bCs/>
                <w:color w:val="FFFFFF"/>
                <w:sz w:val="18"/>
                <w:szCs w:val="18"/>
              </w:rPr>
              <w:t xml:space="preserve">RMSE</w:t>
            </w:r>
          </w:p>
        </w:tc>
        <w:tc>
          <w:tcPr>
            <w:tcW w:type="dxa" w:w="1466"/>
            <w:shd w:fill="2E4057" w:val="clear"/>
            <w:tcMar>
              <w:top w:type="dxa" w:w="80"/>
              <w:left w:type="dxa" w:w="120"/>
              <w:bottom w:type="dxa" w:w="80"/>
              <w:right w:type="dxa" w:w="120"/>
            </w:tcMar>
            <w:vAlign w:val="center"/>
          </w:tcPr>
          <w:p>
            <w:pPr>
              <w:jc w:val="center"/>
            </w:pPr>
            <w:r>
              <w:rPr>
                <w:b/>
                <w:bCs/>
                <w:color w:val="FFFFFF"/>
                <w:sz w:val="18"/>
                <w:szCs w:val="18"/>
              </w:rPr>
              <w:t xml:space="preserve">MAE</w:t>
            </w:r>
          </w:p>
        </w:tc>
        <w:tc>
          <w:tcPr>
            <w:tcW w:type="dxa" w:w="1466"/>
            <w:shd w:fill="2E4057" w:val="clear"/>
            <w:tcMar>
              <w:top w:type="dxa" w:w="80"/>
              <w:left w:type="dxa" w:w="120"/>
              <w:bottom w:type="dxa" w:w="80"/>
              <w:right w:type="dxa" w:w="120"/>
            </w:tcMar>
            <w:vAlign w:val="center"/>
          </w:tcPr>
          <w:p>
            <w:pPr>
              <w:jc w:val="center"/>
            </w:pPr>
            <w:r>
              <w:rPr>
                <w:b/>
                <w:bCs/>
                <w:color w:val="FFFFFF"/>
                <w:sz w:val="18"/>
                <w:szCs w:val="18"/>
              </w:rPr>
              <w:t xml:space="preserve">R²</w:t>
            </w:r>
          </w:p>
        </w:tc>
        <w:tc>
          <w:tcPr>
            <w:tcW w:type="dxa" w:w="1466"/>
            <w:shd w:fill="2E4057" w:val="clear"/>
            <w:tcMar>
              <w:top w:type="dxa" w:w="80"/>
              <w:left w:type="dxa" w:w="120"/>
              <w:bottom w:type="dxa" w:w="80"/>
              <w:right w:type="dxa" w:w="120"/>
            </w:tcMar>
            <w:vAlign w:val="center"/>
          </w:tcPr>
          <w:p>
            <w:pPr>
              <w:jc w:val="center"/>
            </w:pPr>
            <w:r>
              <w:rPr>
                <w:b/>
                <w:bCs/>
                <w:color w:val="FFFFFF"/>
                <w:sz w:val="18"/>
                <w:szCs w:val="18"/>
              </w:rPr>
              <w:t xml:space="preserve">Pearson r</w:t>
            </w:r>
          </w:p>
        </w:tc>
        <w:tc>
          <w:tcPr>
            <w:tcW w:type="dxa" w:w="1466"/>
            <w:shd w:fill="2E4057" w:val="clear"/>
            <w:tcMar>
              <w:top w:type="dxa" w:w="80"/>
              <w:left w:type="dxa" w:w="120"/>
              <w:bottom w:type="dxa" w:w="80"/>
              <w:right w:type="dxa" w:w="120"/>
            </w:tcMar>
            <w:vAlign w:val="center"/>
          </w:tcPr>
          <w:p>
            <w:pPr>
              <w:jc w:val="center"/>
            </w:pPr>
            <w:r>
              <w:rPr>
                <w:b/>
                <w:bCs/>
                <w:color w:val="FFFFFF"/>
                <w:sz w:val="18"/>
                <w:szCs w:val="18"/>
              </w:rPr>
              <w:t xml:space="preserve">Within-R²</w:t>
            </w:r>
          </w:p>
        </w:tc>
      </w:tr>
      <w:tr>
        <w:tc>
          <w:tcPr>
            <w:tcW w:type="dxa" w:w="1466"/>
            <w:shd w:fill="F8F8F8" w:val="clear"/>
            <w:tcMar>
              <w:top w:type="dxa" w:w="60"/>
              <w:left w:type="dxa" w:w="120"/>
              <w:bottom w:type="dxa" w:w="60"/>
              <w:right w:type="dxa" w:w="120"/>
            </w:tcMar>
            <w:vAlign w:val="center"/>
          </w:tcPr>
          <w:p>
            <w:pPr>
              <w:jc w:val="left"/>
            </w:pPr>
            <w:r>
              <w:rPr>
                <w:color w:val="1A1A1A"/>
                <w:sz w:val="18"/>
                <w:szCs w:val="18"/>
              </w:rPr>
              <w:t xml:space="preserve">PM2.5</w:t>
            </w:r>
          </w:p>
        </w:tc>
        <w:tc>
          <w:tcPr>
            <w:tcW w:type="dxa" w:w="1466"/>
            <w:shd w:fill="F8F8F8" w:val="clear"/>
            <w:tcMar>
              <w:top w:type="dxa" w:w="60"/>
              <w:left w:type="dxa" w:w="120"/>
              <w:bottom w:type="dxa" w:w="60"/>
              <w:right w:type="dxa" w:w="120"/>
            </w:tcMar>
            <w:vAlign w:val="center"/>
          </w:tcPr>
          <w:p>
            <w:pPr>
              <w:jc w:val="center"/>
            </w:pPr>
            <w:r>
              <w:rPr>
                <w:color w:val="1A1A1A"/>
                <w:sz w:val="18"/>
                <w:szCs w:val="18"/>
              </w:rPr>
              <w:t xml:space="preserve">20.199</w:t>
            </w:r>
          </w:p>
        </w:tc>
        <w:tc>
          <w:tcPr>
            <w:tcW w:type="dxa" w:w="1466"/>
            <w:shd w:fill="F8F8F8" w:val="clear"/>
            <w:tcMar>
              <w:top w:type="dxa" w:w="60"/>
              <w:left w:type="dxa" w:w="120"/>
              <w:bottom w:type="dxa" w:w="60"/>
              <w:right w:type="dxa" w:w="120"/>
            </w:tcMar>
            <w:vAlign w:val="center"/>
          </w:tcPr>
          <w:p>
            <w:pPr>
              <w:jc w:val="center"/>
            </w:pPr>
            <w:r>
              <w:rPr>
                <w:color w:val="1A1A1A"/>
                <w:sz w:val="18"/>
                <w:szCs w:val="18"/>
              </w:rPr>
              <w:t xml:space="preserve">15.262</w:t>
            </w:r>
          </w:p>
        </w:tc>
        <w:tc>
          <w:tcPr>
            <w:tcW w:type="dxa" w:w="1466"/>
            <w:shd w:fill="F8F8F8" w:val="clear"/>
            <w:tcMar>
              <w:top w:type="dxa" w:w="60"/>
              <w:left w:type="dxa" w:w="120"/>
              <w:bottom w:type="dxa" w:w="60"/>
              <w:right w:type="dxa" w:w="120"/>
            </w:tcMar>
            <w:vAlign w:val="center"/>
          </w:tcPr>
          <w:p>
            <w:pPr>
              <w:jc w:val="center"/>
            </w:pPr>
            <w:r>
              <w:rPr>
                <w:color w:val="1A1A1A"/>
                <w:sz w:val="18"/>
                <w:szCs w:val="18"/>
              </w:rPr>
              <w:t xml:space="preserve">0.6036</w:t>
            </w:r>
          </w:p>
        </w:tc>
        <w:tc>
          <w:tcPr>
            <w:tcW w:type="dxa" w:w="1466"/>
            <w:shd w:fill="F8F8F8" w:val="clear"/>
            <w:tcMar>
              <w:top w:type="dxa" w:w="60"/>
              <w:left w:type="dxa" w:w="120"/>
              <w:bottom w:type="dxa" w:w="60"/>
              <w:right w:type="dxa" w:w="120"/>
            </w:tcMar>
            <w:vAlign w:val="center"/>
          </w:tcPr>
          <w:p>
            <w:pPr>
              <w:jc w:val="center"/>
            </w:pPr>
            <w:r>
              <w:rPr>
                <w:color w:val="1A1A1A"/>
                <w:sz w:val="18"/>
                <w:szCs w:val="18"/>
              </w:rPr>
              <w:t xml:space="preserve">0.8348</w:t>
            </w:r>
          </w:p>
        </w:tc>
        <w:tc>
          <w:tcPr>
            <w:tcW w:type="dxa" w:w="1466"/>
            <w:shd w:fill="F8F8F8" w:val="clear"/>
            <w:tcMar>
              <w:top w:type="dxa" w:w="60"/>
              <w:left w:type="dxa" w:w="120"/>
              <w:bottom w:type="dxa" w:w="60"/>
              <w:right w:type="dxa" w:w="120"/>
            </w:tcMar>
            <w:vAlign w:val="center"/>
          </w:tcPr>
          <w:p>
            <w:pPr>
              <w:jc w:val="center"/>
            </w:pPr>
            <w:r>
              <w:rPr>
                <w:color w:val="1A1A1A"/>
                <w:sz w:val="18"/>
                <w:szCs w:val="18"/>
              </w:rPr>
              <w:t xml:space="preserve">0.3297</w:t>
            </w:r>
          </w:p>
        </w:tc>
      </w:tr>
      <w:tr>
        <w:tc>
          <w:tcPr>
            <w:tcW w:type="dxa" w:w="1466"/>
            <w:shd w:fill="FFFFFF" w:val="clear"/>
            <w:tcMar>
              <w:top w:type="dxa" w:w="60"/>
              <w:left w:type="dxa" w:w="120"/>
              <w:bottom w:type="dxa" w:w="60"/>
              <w:right w:type="dxa" w:w="120"/>
            </w:tcMar>
            <w:vAlign w:val="center"/>
          </w:tcPr>
          <w:p>
            <w:pPr>
              <w:jc w:val="left"/>
            </w:pPr>
            <w:r>
              <w:rPr>
                <w:color w:val="1A1A1A"/>
                <w:sz w:val="18"/>
                <w:szCs w:val="18"/>
              </w:rPr>
              <w:t xml:space="preserve">PM10</w:t>
            </w:r>
          </w:p>
        </w:tc>
        <w:tc>
          <w:tcPr>
            <w:tcW w:type="dxa" w:w="1466"/>
            <w:shd w:fill="FFFFFF" w:val="clear"/>
            <w:tcMar>
              <w:top w:type="dxa" w:w="60"/>
              <w:left w:type="dxa" w:w="120"/>
              <w:bottom w:type="dxa" w:w="60"/>
              <w:right w:type="dxa" w:w="120"/>
            </w:tcMar>
            <w:vAlign w:val="center"/>
          </w:tcPr>
          <w:p>
            <w:pPr>
              <w:jc w:val="center"/>
            </w:pPr>
            <w:r>
              <w:rPr>
                <w:color w:val="1A1A1A"/>
                <w:sz w:val="18"/>
                <w:szCs w:val="18"/>
              </w:rPr>
              <w:t xml:space="preserve">32.177</w:t>
            </w:r>
          </w:p>
        </w:tc>
        <w:tc>
          <w:tcPr>
            <w:tcW w:type="dxa" w:w="1466"/>
            <w:shd w:fill="FFFFFF" w:val="clear"/>
            <w:tcMar>
              <w:top w:type="dxa" w:w="60"/>
              <w:left w:type="dxa" w:w="120"/>
              <w:bottom w:type="dxa" w:w="60"/>
              <w:right w:type="dxa" w:w="120"/>
            </w:tcMar>
            <w:vAlign w:val="center"/>
          </w:tcPr>
          <w:p>
            <w:pPr>
              <w:jc w:val="center"/>
            </w:pPr>
            <w:r>
              <w:rPr>
                <w:color w:val="1A1A1A"/>
                <w:sz w:val="18"/>
                <w:szCs w:val="18"/>
              </w:rPr>
              <w:t xml:space="preserve">24.158</w:t>
            </w:r>
          </w:p>
        </w:tc>
        <w:tc>
          <w:tcPr>
            <w:tcW w:type="dxa" w:w="1466"/>
            <w:shd w:fill="FFFFFF" w:val="clear"/>
            <w:tcMar>
              <w:top w:type="dxa" w:w="60"/>
              <w:left w:type="dxa" w:w="120"/>
              <w:bottom w:type="dxa" w:w="60"/>
              <w:right w:type="dxa" w:w="120"/>
            </w:tcMar>
            <w:vAlign w:val="center"/>
          </w:tcPr>
          <w:p>
            <w:pPr>
              <w:jc w:val="center"/>
            </w:pPr>
            <w:r>
              <w:rPr>
                <w:color w:val="1A1A1A"/>
                <w:sz w:val="18"/>
                <w:szCs w:val="18"/>
              </w:rPr>
              <w:t xml:space="preserve">0.6228</w:t>
            </w:r>
          </w:p>
        </w:tc>
        <w:tc>
          <w:tcPr>
            <w:tcW w:type="dxa" w:w="1466"/>
            <w:shd w:fill="FFFFFF" w:val="clear"/>
            <w:tcMar>
              <w:top w:type="dxa" w:w="60"/>
              <w:left w:type="dxa" w:w="120"/>
              <w:bottom w:type="dxa" w:w="60"/>
              <w:right w:type="dxa" w:w="120"/>
            </w:tcMar>
            <w:vAlign w:val="center"/>
          </w:tcPr>
          <w:p>
            <w:pPr>
              <w:jc w:val="center"/>
            </w:pPr>
            <w:r>
              <w:rPr>
                <w:color w:val="1A1A1A"/>
                <w:sz w:val="18"/>
                <w:szCs w:val="18"/>
              </w:rPr>
              <w:t xml:space="preserve">0.8100</w:t>
            </w:r>
          </w:p>
        </w:tc>
        <w:tc>
          <w:tcPr>
            <w:tcW w:type="dxa" w:w="1466"/>
            <w:shd w:fill="FFFFFF" w:val="clear"/>
            <w:tcMar>
              <w:top w:type="dxa" w:w="60"/>
              <w:left w:type="dxa" w:w="120"/>
              <w:bottom w:type="dxa" w:w="60"/>
              <w:right w:type="dxa" w:w="120"/>
            </w:tcMar>
            <w:vAlign w:val="center"/>
          </w:tcPr>
          <w:p>
            <w:pPr>
              <w:jc w:val="center"/>
            </w:pPr>
            <w:r>
              <w:rPr>
                <w:color w:val="1A1A1A"/>
                <w:sz w:val="18"/>
                <w:szCs w:val="18"/>
              </w:rPr>
              <w:t xml:space="preserve">0.3178</w:t>
            </w:r>
          </w:p>
        </w:tc>
      </w:tr>
      <w:tr>
        <w:tc>
          <w:tcPr>
            <w:tcW w:type="dxa" w:w="1466"/>
            <w:shd w:fill="F8F8F8" w:val="clear"/>
            <w:tcMar>
              <w:top w:type="dxa" w:w="60"/>
              <w:left w:type="dxa" w:w="120"/>
              <w:bottom w:type="dxa" w:w="60"/>
              <w:right w:type="dxa" w:w="120"/>
            </w:tcMar>
            <w:vAlign w:val="center"/>
          </w:tcPr>
          <w:p>
            <w:pPr>
              <w:jc w:val="left"/>
            </w:pPr>
            <w:r>
              <w:rPr>
                <w:color w:val="1A1A1A"/>
                <w:sz w:val="18"/>
                <w:szCs w:val="18"/>
              </w:rPr>
              <w:t xml:space="preserve">NO₂</w:t>
            </w:r>
          </w:p>
        </w:tc>
        <w:tc>
          <w:tcPr>
            <w:tcW w:type="dxa" w:w="1466"/>
            <w:shd w:fill="F8F8F8" w:val="clear"/>
            <w:tcMar>
              <w:top w:type="dxa" w:w="60"/>
              <w:left w:type="dxa" w:w="120"/>
              <w:bottom w:type="dxa" w:w="60"/>
              <w:right w:type="dxa" w:w="120"/>
            </w:tcMar>
            <w:vAlign w:val="center"/>
          </w:tcPr>
          <w:p>
            <w:pPr>
              <w:jc w:val="center"/>
            </w:pPr>
            <w:r>
              <w:rPr>
                <w:color w:val="1A1A1A"/>
                <w:sz w:val="18"/>
                <w:szCs w:val="18"/>
              </w:rPr>
              <w:t xml:space="preserve">8.113</w:t>
            </w:r>
          </w:p>
        </w:tc>
        <w:tc>
          <w:tcPr>
            <w:tcW w:type="dxa" w:w="1466"/>
            <w:shd w:fill="F8F8F8" w:val="clear"/>
            <w:tcMar>
              <w:top w:type="dxa" w:w="60"/>
              <w:left w:type="dxa" w:w="120"/>
              <w:bottom w:type="dxa" w:w="60"/>
              <w:right w:type="dxa" w:w="120"/>
            </w:tcMar>
            <w:vAlign w:val="center"/>
          </w:tcPr>
          <w:p>
            <w:pPr>
              <w:jc w:val="center"/>
            </w:pPr>
            <w:r>
              <w:rPr>
                <w:color w:val="1A1A1A"/>
                <w:sz w:val="18"/>
                <w:szCs w:val="18"/>
              </w:rPr>
              <w:t xml:space="preserve">5.045</w:t>
            </w:r>
          </w:p>
        </w:tc>
        <w:tc>
          <w:tcPr>
            <w:tcW w:type="dxa" w:w="1466"/>
            <w:shd w:fill="F8F8F8" w:val="clear"/>
            <w:tcMar>
              <w:top w:type="dxa" w:w="60"/>
              <w:left w:type="dxa" w:w="120"/>
              <w:bottom w:type="dxa" w:w="60"/>
              <w:right w:type="dxa" w:w="120"/>
            </w:tcMar>
            <w:vAlign w:val="center"/>
          </w:tcPr>
          <w:p>
            <w:pPr>
              <w:jc w:val="center"/>
            </w:pPr>
            <w:r>
              <w:rPr>
                <w:color w:val="1A1A1A"/>
                <w:sz w:val="18"/>
                <w:szCs w:val="18"/>
              </w:rPr>
              <w:t xml:space="preserve">0.7670</w:t>
            </w:r>
          </w:p>
        </w:tc>
        <w:tc>
          <w:tcPr>
            <w:tcW w:type="dxa" w:w="1466"/>
            <w:shd w:fill="F8F8F8" w:val="clear"/>
            <w:tcMar>
              <w:top w:type="dxa" w:w="60"/>
              <w:left w:type="dxa" w:w="120"/>
              <w:bottom w:type="dxa" w:w="60"/>
              <w:right w:type="dxa" w:w="120"/>
            </w:tcMar>
            <w:vAlign w:val="center"/>
          </w:tcPr>
          <w:p>
            <w:pPr>
              <w:jc w:val="center"/>
            </w:pPr>
            <w:r>
              <w:rPr>
                <w:color w:val="1A1A1A"/>
                <w:sz w:val="18"/>
                <w:szCs w:val="18"/>
              </w:rPr>
              <w:t xml:space="preserve">0.8761</w:t>
            </w:r>
          </w:p>
        </w:tc>
        <w:tc>
          <w:tcPr>
            <w:tcW w:type="dxa" w:w="1466"/>
            <w:shd w:fill="F8F8F8" w:val="clear"/>
            <w:tcMar>
              <w:top w:type="dxa" w:w="60"/>
              <w:left w:type="dxa" w:w="120"/>
              <w:bottom w:type="dxa" w:w="60"/>
              <w:right w:type="dxa" w:w="120"/>
            </w:tcMar>
            <w:vAlign w:val="center"/>
          </w:tcPr>
          <w:p>
            <w:pPr>
              <w:jc w:val="center"/>
            </w:pPr>
            <w:r>
              <w:rPr>
                <w:color w:val="1A1A1A"/>
                <w:sz w:val="18"/>
                <w:szCs w:val="18"/>
              </w:rPr>
              <w:t xml:space="preserve">0.1710</w:t>
            </w:r>
          </w:p>
        </w:tc>
      </w:tr>
      <w:tr>
        <w:tc>
          <w:tcPr>
            <w:tcW w:type="dxa" w:w="1466"/>
            <w:shd w:fill="FFFFFF" w:val="clear"/>
            <w:tcMar>
              <w:top w:type="dxa" w:w="60"/>
              <w:left w:type="dxa" w:w="120"/>
              <w:bottom w:type="dxa" w:w="60"/>
              <w:right w:type="dxa" w:w="120"/>
            </w:tcMar>
            <w:vAlign w:val="center"/>
          </w:tcPr>
          <w:p>
            <w:pPr>
              <w:jc w:val="left"/>
            </w:pPr>
            <w:r>
              <w:rPr>
                <w:color w:val="1A1A1A"/>
                <w:sz w:val="18"/>
                <w:szCs w:val="18"/>
              </w:rPr>
              <w:t xml:space="preserve">SO₂</w:t>
            </w:r>
          </w:p>
        </w:tc>
        <w:tc>
          <w:tcPr>
            <w:tcW w:type="dxa" w:w="1466"/>
            <w:shd w:fill="FFFFFF" w:val="clear"/>
            <w:tcMar>
              <w:top w:type="dxa" w:w="60"/>
              <w:left w:type="dxa" w:w="120"/>
              <w:bottom w:type="dxa" w:w="60"/>
              <w:right w:type="dxa" w:w="120"/>
            </w:tcMar>
            <w:vAlign w:val="center"/>
          </w:tcPr>
          <w:p>
            <w:pPr>
              <w:jc w:val="center"/>
            </w:pPr>
            <w:r>
              <w:rPr>
                <w:color w:val="1A1A1A"/>
                <w:sz w:val="18"/>
                <w:szCs w:val="18"/>
              </w:rPr>
              <w:t xml:space="preserve">3.146</w:t>
            </w:r>
          </w:p>
        </w:tc>
        <w:tc>
          <w:tcPr>
            <w:tcW w:type="dxa" w:w="1466"/>
            <w:shd w:fill="FFFFFF" w:val="clear"/>
            <w:tcMar>
              <w:top w:type="dxa" w:w="60"/>
              <w:left w:type="dxa" w:w="120"/>
              <w:bottom w:type="dxa" w:w="60"/>
              <w:right w:type="dxa" w:w="120"/>
            </w:tcMar>
            <w:vAlign w:val="center"/>
          </w:tcPr>
          <w:p>
            <w:pPr>
              <w:jc w:val="center"/>
            </w:pPr>
            <w:r>
              <w:rPr>
                <w:color w:val="1A1A1A"/>
                <w:sz w:val="18"/>
                <w:szCs w:val="18"/>
              </w:rPr>
              <w:t xml:space="preserve">2.044</w:t>
            </w:r>
          </w:p>
        </w:tc>
        <w:tc>
          <w:tcPr>
            <w:tcW w:type="dxa" w:w="1466"/>
            <w:shd w:fill="FFFFFF" w:val="clear"/>
            <w:tcMar>
              <w:top w:type="dxa" w:w="60"/>
              <w:left w:type="dxa" w:w="120"/>
              <w:bottom w:type="dxa" w:w="60"/>
              <w:right w:type="dxa" w:w="120"/>
            </w:tcMar>
            <w:vAlign w:val="center"/>
          </w:tcPr>
          <w:p>
            <w:pPr>
              <w:jc w:val="center"/>
            </w:pPr>
            <w:r>
              <w:rPr>
                <w:color w:val="1A1A1A"/>
                <w:sz w:val="18"/>
                <w:szCs w:val="18"/>
              </w:rPr>
              <w:t xml:space="preserve">0.6788</w:t>
            </w:r>
          </w:p>
        </w:tc>
        <w:tc>
          <w:tcPr>
            <w:tcW w:type="dxa" w:w="1466"/>
            <w:shd w:fill="FFFFFF" w:val="clear"/>
            <w:tcMar>
              <w:top w:type="dxa" w:w="60"/>
              <w:left w:type="dxa" w:w="120"/>
              <w:bottom w:type="dxa" w:w="60"/>
              <w:right w:type="dxa" w:w="120"/>
            </w:tcMar>
            <w:vAlign w:val="center"/>
          </w:tcPr>
          <w:p>
            <w:pPr>
              <w:jc w:val="center"/>
            </w:pPr>
            <w:r>
              <w:rPr>
                <w:color w:val="1A1A1A"/>
                <w:sz w:val="18"/>
                <w:szCs w:val="18"/>
              </w:rPr>
              <w:t xml:space="preserve">0.8248</w:t>
            </w:r>
          </w:p>
        </w:tc>
        <w:tc>
          <w:tcPr>
            <w:tcW w:type="dxa" w:w="1466"/>
            <w:shd w:fill="FFFFFF" w:val="clear"/>
            <w:tcMar>
              <w:top w:type="dxa" w:w="60"/>
              <w:left w:type="dxa" w:w="120"/>
              <w:bottom w:type="dxa" w:w="60"/>
              <w:right w:type="dxa" w:w="120"/>
            </w:tcMar>
            <w:vAlign w:val="center"/>
          </w:tcPr>
          <w:p>
            <w:pPr>
              <w:jc w:val="center"/>
            </w:pPr>
            <w:r>
              <w:rPr>
                <w:color w:val="1A1A1A"/>
                <w:sz w:val="18"/>
                <w:szCs w:val="18"/>
              </w:rPr>
              <w:t xml:space="preserve">0.2285</w:t>
            </w:r>
          </w:p>
        </w:tc>
      </w:tr>
      <w:tr>
        <w:tc>
          <w:tcPr>
            <w:tcW w:type="dxa" w:w="1466"/>
            <w:shd w:fill="F8F8F8" w:val="clear"/>
            <w:tcMar>
              <w:top w:type="dxa" w:w="60"/>
              <w:left w:type="dxa" w:w="120"/>
              <w:bottom w:type="dxa" w:w="60"/>
              <w:right w:type="dxa" w:w="120"/>
            </w:tcMar>
            <w:vAlign w:val="center"/>
          </w:tcPr>
          <w:p>
            <w:pPr>
              <w:jc w:val="left"/>
            </w:pPr>
            <w:r>
              <w:rPr>
                <w:color w:val="1A1A1A"/>
                <w:sz w:val="18"/>
                <w:szCs w:val="18"/>
              </w:rPr>
              <w:t xml:space="preserve">O₃</w:t>
            </w:r>
          </w:p>
        </w:tc>
        <w:tc>
          <w:tcPr>
            <w:tcW w:type="dxa" w:w="1466"/>
            <w:shd w:fill="F8F8F8" w:val="clear"/>
            <w:tcMar>
              <w:top w:type="dxa" w:w="60"/>
              <w:left w:type="dxa" w:w="120"/>
              <w:bottom w:type="dxa" w:w="60"/>
              <w:right w:type="dxa" w:w="120"/>
            </w:tcMar>
            <w:vAlign w:val="center"/>
          </w:tcPr>
          <w:p>
            <w:pPr>
              <w:jc w:val="center"/>
            </w:pPr>
            <w:r>
              <w:rPr>
                <w:color w:val="1A1A1A"/>
                <w:sz w:val="18"/>
                <w:szCs w:val="18"/>
              </w:rPr>
              <w:t xml:space="preserve">14.465</w:t>
            </w:r>
          </w:p>
        </w:tc>
        <w:tc>
          <w:tcPr>
            <w:tcW w:type="dxa" w:w="1466"/>
            <w:shd w:fill="F8F8F8" w:val="clear"/>
            <w:tcMar>
              <w:top w:type="dxa" w:w="60"/>
              <w:left w:type="dxa" w:w="120"/>
              <w:bottom w:type="dxa" w:w="60"/>
              <w:right w:type="dxa" w:w="120"/>
            </w:tcMar>
            <w:vAlign w:val="center"/>
          </w:tcPr>
          <w:p>
            <w:pPr>
              <w:jc w:val="center"/>
            </w:pPr>
            <w:r>
              <w:rPr>
                <w:color w:val="1A1A1A"/>
                <w:sz w:val="18"/>
                <w:szCs w:val="18"/>
              </w:rPr>
              <w:t xml:space="preserve">9.703</w:t>
            </w:r>
          </w:p>
        </w:tc>
        <w:tc>
          <w:tcPr>
            <w:tcW w:type="dxa" w:w="1466"/>
            <w:shd w:fill="F8F8F8" w:val="clear"/>
            <w:tcMar>
              <w:top w:type="dxa" w:w="60"/>
              <w:left w:type="dxa" w:w="120"/>
              <w:bottom w:type="dxa" w:w="60"/>
              <w:right w:type="dxa" w:w="120"/>
            </w:tcMar>
            <w:vAlign w:val="center"/>
          </w:tcPr>
          <w:p>
            <w:pPr>
              <w:jc w:val="center"/>
            </w:pPr>
            <w:r>
              <w:rPr>
                <w:color w:val="1A1A1A"/>
                <w:sz w:val="18"/>
                <w:szCs w:val="18"/>
              </w:rPr>
              <w:t xml:space="preserve">0.6324</w:t>
            </w:r>
          </w:p>
        </w:tc>
        <w:tc>
          <w:tcPr>
            <w:tcW w:type="dxa" w:w="1466"/>
            <w:shd w:fill="F8F8F8" w:val="clear"/>
            <w:tcMar>
              <w:top w:type="dxa" w:w="60"/>
              <w:left w:type="dxa" w:w="120"/>
              <w:bottom w:type="dxa" w:w="60"/>
              <w:right w:type="dxa" w:w="120"/>
            </w:tcMar>
            <w:vAlign w:val="center"/>
          </w:tcPr>
          <w:p>
            <w:pPr>
              <w:jc w:val="center"/>
            </w:pPr>
            <w:r>
              <w:rPr>
                <w:color w:val="1A1A1A"/>
                <w:sz w:val="18"/>
                <w:szCs w:val="18"/>
              </w:rPr>
              <w:t xml:space="preserve">0.7980</w:t>
            </w:r>
          </w:p>
        </w:tc>
        <w:tc>
          <w:tcPr>
            <w:tcW w:type="dxa" w:w="1466"/>
            <w:shd w:fill="F8F8F8" w:val="clear"/>
            <w:tcMar>
              <w:top w:type="dxa" w:w="60"/>
              <w:left w:type="dxa" w:w="120"/>
              <w:bottom w:type="dxa" w:w="60"/>
              <w:right w:type="dxa" w:w="120"/>
            </w:tcMar>
            <w:vAlign w:val="center"/>
          </w:tcPr>
          <w:p>
            <w:pPr>
              <w:jc w:val="center"/>
            </w:pPr>
            <w:r>
              <w:rPr>
                <w:color w:val="1A1A1A"/>
                <w:sz w:val="18"/>
                <w:szCs w:val="18"/>
              </w:rPr>
              <w:t xml:space="preserve">0.1400</w:t>
            </w:r>
          </w:p>
        </w:tc>
      </w:tr>
      <w:tr>
        <w:tc>
          <w:tcPr>
            <w:tcW w:type="dxa" w:w="1466"/>
            <w:shd w:fill="FFFFFF" w:val="clear"/>
            <w:tcMar>
              <w:top w:type="dxa" w:w="60"/>
              <w:left w:type="dxa" w:w="120"/>
              <w:bottom w:type="dxa" w:w="60"/>
              <w:right w:type="dxa" w:w="120"/>
            </w:tcMar>
            <w:vAlign w:val="center"/>
          </w:tcPr>
          <w:p>
            <w:pPr>
              <w:jc w:val="left"/>
            </w:pPr>
            <w:r>
              <w:rPr>
                <w:color w:val="1A1A1A"/>
                <w:sz w:val="18"/>
                <w:szCs w:val="18"/>
              </w:rPr>
              <w:t xml:space="preserve">CO</w:t>
            </w:r>
          </w:p>
        </w:tc>
        <w:tc>
          <w:tcPr>
            <w:tcW w:type="dxa" w:w="1466"/>
            <w:shd w:fill="FFFFFF" w:val="clear"/>
            <w:tcMar>
              <w:top w:type="dxa" w:w="60"/>
              <w:left w:type="dxa" w:w="120"/>
              <w:bottom w:type="dxa" w:w="60"/>
              <w:right w:type="dxa" w:w="120"/>
            </w:tcMar>
            <w:vAlign w:val="center"/>
          </w:tcPr>
          <w:p>
            <w:pPr>
              <w:jc w:val="center"/>
            </w:pPr>
            <w:r>
              <w:rPr>
                <w:color w:val="1A1A1A"/>
                <w:sz w:val="18"/>
                <w:szCs w:val="18"/>
              </w:rPr>
              <w:t xml:space="preserve">0.383</w:t>
            </w:r>
          </w:p>
        </w:tc>
        <w:tc>
          <w:tcPr>
            <w:tcW w:type="dxa" w:w="1466"/>
            <w:shd w:fill="FFFFFF" w:val="clear"/>
            <w:tcMar>
              <w:top w:type="dxa" w:w="60"/>
              <w:left w:type="dxa" w:w="120"/>
              <w:bottom w:type="dxa" w:w="60"/>
              <w:right w:type="dxa" w:w="120"/>
            </w:tcMar>
            <w:vAlign w:val="center"/>
          </w:tcPr>
          <w:p>
            <w:pPr>
              <w:jc w:val="center"/>
            </w:pPr>
            <w:r>
              <w:rPr>
                <w:color w:val="1A1A1A"/>
                <w:sz w:val="18"/>
                <w:szCs w:val="18"/>
              </w:rPr>
              <w:t xml:space="preserve">0.229</w:t>
            </w:r>
          </w:p>
        </w:tc>
        <w:tc>
          <w:tcPr>
            <w:tcW w:type="dxa" w:w="1466"/>
            <w:shd w:fill="FFFFFF" w:val="clear"/>
            <w:tcMar>
              <w:top w:type="dxa" w:w="60"/>
              <w:left w:type="dxa" w:w="120"/>
              <w:bottom w:type="dxa" w:w="60"/>
              <w:right w:type="dxa" w:w="120"/>
            </w:tcMar>
            <w:vAlign w:val="center"/>
          </w:tcPr>
          <w:p>
            <w:pPr>
              <w:jc w:val="center"/>
            </w:pPr>
            <w:r>
              <w:rPr>
                <w:color w:val="1A1A1A"/>
                <w:sz w:val="18"/>
                <w:szCs w:val="18"/>
              </w:rPr>
              <w:t xml:space="preserve">0.3595</w:t>
            </w:r>
          </w:p>
        </w:tc>
        <w:tc>
          <w:tcPr>
            <w:tcW w:type="dxa" w:w="1466"/>
            <w:shd w:fill="FFFFFF" w:val="clear"/>
            <w:tcMar>
              <w:top w:type="dxa" w:w="60"/>
              <w:left w:type="dxa" w:w="120"/>
              <w:bottom w:type="dxa" w:w="60"/>
              <w:right w:type="dxa" w:w="120"/>
            </w:tcMar>
            <w:vAlign w:val="center"/>
          </w:tcPr>
          <w:p>
            <w:pPr>
              <w:jc w:val="center"/>
            </w:pPr>
            <w:r>
              <w:rPr>
                <w:color w:val="1A1A1A"/>
                <w:sz w:val="18"/>
                <w:szCs w:val="18"/>
              </w:rPr>
              <w:t xml:space="preserve">0.6155</w:t>
            </w:r>
          </w:p>
        </w:tc>
        <w:tc>
          <w:tcPr>
            <w:tcW w:type="dxa" w:w="1466"/>
            <w:shd w:fill="FFFFFF" w:val="clear"/>
            <w:tcMar>
              <w:top w:type="dxa" w:w="60"/>
              <w:left w:type="dxa" w:w="120"/>
              <w:bottom w:type="dxa" w:w="60"/>
              <w:right w:type="dxa" w:w="120"/>
            </w:tcMar>
            <w:vAlign w:val="center"/>
          </w:tcPr>
          <w:p>
            <w:pPr>
              <w:jc w:val="center"/>
            </w:pPr>
            <w:r>
              <w:rPr>
                <w:color w:val="1A1A1A"/>
                <w:sz w:val="18"/>
                <w:szCs w:val="18"/>
              </w:rPr>
              <w:t xml:space="preserve">0.1200</w:t>
            </w:r>
          </w:p>
        </w:tc>
      </w:tr>
    </w:tbl>
    <w:p>
      <w:pPr>
        <w:spacing w:after="60"/>
      </w:pPr>
    </w:p>
    <w:p>
      <w:pPr>
        <w:spacing w:after="60"/>
      </w:pPr>
    </w:p>
    <w:p>
      <w:pPr>
        <w:spacing w:after="120"/>
        <w:jc w:val="both"/>
      </w:pPr>
      <w:r>
        <w:rPr>
          <w:b w:val="false"/>
          <w:bCs w:val="false"/>
          <w:i w:val="false"/>
          <w:iCs w:val="false"/>
          <w:color w:val="1A1A1A"/>
          <w:sz w:val="22"/>
          <w:szCs w:val="22"/>
        </w:rPr>
        <w:t xml:space="preserve">Note on Within-R²: This metric is computed via detrended station×month zero-intercept regression — it measures how well the model captures temporal variance at each station above and beyond its mean spatial prediction. It is a stricter indicator of temporal predictive skill than the global R².</w:t>
      </w:r>
    </w:p>
    <w:p>
      <w:pPr>
        <w:spacing w:after="60"/>
      </w:pPr>
    </w:p>
    <w:p>
      <w:pPr>
        <w:pStyle w:val="Heading2"/>
        <w:spacing w:after="120" w:before="300"/>
        <w:rPr>
          <w:b/>
          <w:bCs/>
          <w:color w:val="2E4057"/>
          <w:sz w:val="26"/>
          <w:szCs w:val="26"/>
        </w:rPr>
      </w:pPr>
      <w:r>
        <w:t xml:space="preserve">2.5 SHAP Feature Importance</w:t>
      </w:r>
    </w:p>
    <w:p>
      <w:pPr>
        <w:spacing w:after="120"/>
        <w:jc w:val="both"/>
      </w:pPr>
      <w:r>
        <w:rPr>
          <w:b w:val="false"/>
          <w:bCs w:val="false"/>
          <w:i w:val="false"/>
          <w:iCs w:val="false"/>
          <w:color w:val="1A1A1A"/>
          <w:sz w:val="22"/>
          <w:szCs w:val="22"/>
        </w:rPr>
        <w:t xml:space="preserve">TreeExplainer SHAP analysis on the XGBoost correctors revealed physically consistent feature attributions:</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Ventilation Index: Largest negative SHAP — when atmospheric mixing is high, the CNN overestimates surface concentrations (dilution effect)</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Lag_PM2.5_D1: Largest positive SHAP — persistence of the previous day's PM2.5 is the strongest temporal predictor</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Elevation: Negative SHAP for valley stations (trapped boundary layer → higher concentrations than CNN predicts from flat terrain assumptions)</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Solar Radiation: Dominant driver for O₃ (photochemical formation pathway)</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Wind Direction: Most important feature for NO₂ spatial gradients (transport-dominant pollutant)</w:t>
      </w:r>
    </w:p>
    <w:p>
      <w:pPr>
        <w:spacing w:after="60"/>
      </w:pPr>
    </w:p>
    <w:p>
      <w:pPr>
        <w:pStyle w:val="Heading2"/>
        <w:spacing w:after="120" w:before="300"/>
        <w:rPr>
          <w:b/>
          <w:bCs/>
          <w:color w:val="2E4057"/>
          <w:sz w:val="26"/>
          <w:szCs w:val="26"/>
        </w:rPr>
      </w:pPr>
      <w:r>
        <w:t xml:space="preserve">2.6 Key Engineering Decisions — What Worked &amp; What Didn't</w:t>
      </w:r>
    </w:p>
    <w:p>
      <w:pPr>
        <w:pStyle w:val="Heading3"/>
        <w:spacing w:after="80" w:before="200"/>
        <w:rPr>
          <w:b/>
          <w:bCs/>
          <w:color w:val="E84855"/>
          <w:sz w:val="22"/>
          <w:szCs w:val="22"/>
        </w:rPr>
      </w:pPr>
      <w:r>
        <w:t xml:space="preserve">What Worked</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Relative residual targets for PM2.5/PM10: Stabilised the target distribution, significantly reduced MAE on extreme events</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Phase-B meteorological features (solar radiation, BLH): Critical across the board — O₃ RMSE dropped sharply with solar radiation inclusion</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GAP embedding lags: Captured spatial distribution states for NO₂, lifting Within-R² from 0.126 to 0.171</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Decoupled Ventilation Index: Breaking BLH and wind speed into independent features allowed XGBoost to learn non-linear aerodynamic boundary effects</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Severity-stratified evaluation: Proved model robustness on 'Severe' and 'Very Poor' AQI days, critical for early warning credibility</w:t>
      </w:r>
    </w:p>
    <w:p>
      <w:pPr>
        <w:pStyle w:val="Heading3"/>
        <w:spacing w:after="80" w:before="200"/>
        <w:rPr>
          <w:b/>
          <w:bCs/>
          <w:color w:val="E84855"/>
          <w:sz w:val="22"/>
          <w:szCs w:val="22"/>
        </w:rPr>
      </w:pPr>
      <w:r>
        <w:t xml:space="preserve">What Didn't Work</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Residual lags: Over-relied on temporal autocorrelation, degraded the model's ability to capture actual temporal variance (Within-R² fell for PM species)</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Uniform patch size for CO: The 13×13 patch was insufficient to capture CO transport — resolved by expanding to 17×17 for CO specifically</w:t>
      </w:r>
    </w:p>
    <w:p>
      <w:pPr>
        <w:pStyle w:val="Heading2"/>
        <w:spacing w:after="120" w:before="300"/>
        <w:rPr>
          <w:b/>
          <w:bCs/>
          <w:color w:val="2E4057"/>
          <w:sz w:val="26"/>
          <w:szCs w:val="26"/>
        </w:rPr>
      </w:pPr>
      <w:r>
        <w:t xml:space="preserve">2.7 Critical Engineering Bugs Fixed</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Coordinate inversion: Latitude array was processed South-to-North while satellite data is stored North-to-South — spatial predictions were physically flipped until corrected in Phase 8 and 11</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Physical violation (PM2.5 &gt; PM10): Independent prediction of PM2.5 and PM10 occasionally violated the physical constraint that PM2.5 is a subset of PM10. Fixed with a post-processing enforcement mask before autoregressive lag updates</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O₃ column naming: Silent NaN propagation from o3 vs O3_8hr_max column name mismatch</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319 polygon holes: GADM IND_1 state boundary union contained 319 microscopic interior holes causing black-dot rendering artifacts on AQI maps — resolved with a remove_holes geometry function</w:t>
      </w:r>
    </w:p>
    <w:p>
      <w:r>
        <w:br w:type="page"/>
      </w:r>
    </w:p>
    <w:p>
      <w:pPr>
        <w:pStyle w:val="Heading2"/>
        <w:spacing w:after="120" w:before="300"/>
        <w:rPr>
          <w:b/>
          <w:bCs/>
          <w:color w:val="2E4057"/>
          <w:sz w:val="26"/>
          <w:szCs w:val="26"/>
        </w:rPr>
      </w:pPr>
      <w:r>
        <w:t xml:space="preserve">2.8 Spatial Predictions &amp; Visualizations</w:t>
      </w:r>
    </w:p>
    <w:p>
      <w:pPr>
        <w:spacing w:after="120"/>
        <w:jc w:val="both"/>
      </w:pPr>
      <w:r>
        <w:rPr>
          <w:b w:val="false"/>
          <w:bCs w:val="false"/>
          <w:i w:val="false"/>
          <w:iCs w:val="false"/>
          <w:color w:val="1A1A1A"/>
          <w:sz w:val="22"/>
          <w:szCs w:val="22"/>
        </w:rPr>
        <w:t xml:space="preserve">The following maps display the continuous 0.25� grid predictions generated by the Model A pipeline. These visuals demonstrate the model's ability to smoothly interpolate and extrapolate pollution concentrations beyond the 100 CPCB ground stations, accurately capturing hotspot geometries and regional transport patterns.</w:t>
      </w:r>
    </w:p>
    <w:p>
      <w:pPr>
        <w:pStyle w:val="Heading3"/>
        <w:spacing w:after="80" w:before="200"/>
        <w:rPr>
          <w:b/>
          <w:bCs/>
          <w:color w:val="E84855"/>
          <w:sz w:val="22"/>
          <w:szCs w:val="22"/>
        </w:rPr>
      </w:pPr>
      <w:r>
        <w:t xml:space="preserve">PM2.5 Seasonal Mean (Oct 2023 - Jan 2024)</w:t>
      </w:r>
    </w:p>
    <w:p>
      <w:pPr>
        <w:spacing w:after="200" w:before="20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286250"/>
                    </a:xfrm>
                    <a:prstGeom prst="rect">
                      <a:avLst/>
                    </a:prstGeom>
                  </pic:spPr>
                </pic:pic>
              </a:graphicData>
            </a:graphic>
          </wp:inline>
        </w:drawing>
      </w:r>
    </w:p>
    <w:p>
      <w:pPr>
        <w:pStyle w:val="Heading3"/>
        <w:spacing w:after="80" w:before="200"/>
        <w:rPr>
          <w:b/>
          <w:bCs/>
          <w:color w:val="E84855"/>
          <w:sz w:val="22"/>
          <w:szCs w:val="22"/>
        </w:rPr>
      </w:pPr>
      <w:r>
        <w:t xml:space="preserve">PM2.5 Concentration - Severe Event (Nov 5, 2023)</w:t>
      </w:r>
    </w:p>
    <w:p>
      <w:pPr>
        <w:spacing w:after="200" w:before="20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286250"/>
                    </a:xfrm>
                    <a:prstGeom prst="rect">
                      <a:avLst/>
                    </a:prstGeom>
                  </pic:spPr>
                </pic:pic>
              </a:graphicData>
            </a:graphic>
          </wp:inline>
        </w:drawing>
      </w:r>
    </w:p>
    <w:p>
      <w:pPr>
        <w:pStyle w:val="Heading3"/>
        <w:spacing w:after="80" w:before="200"/>
        <w:rPr>
          <w:b/>
          <w:bCs/>
          <w:color w:val="E84855"/>
          <w:sz w:val="22"/>
          <w:szCs w:val="22"/>
        </w:rPr>
      </w:pPr>
      <w:r>
        <w:t xml:space="preserve">NO2 Concentration - Peak Point (Nov 5, 2023)</w:t>
      </w:r>
    </w:p>
    <w:p>
      <w:pPr>
        <w:spacing w:after="200" w:before="20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286250"/>
                    </a:xfrm>
                    <a:prstGeom prst="rect">
                      <a:avLst/>
                    </a:prstGeom>
                  </pic:spPr>
                </pic:pic>
              </a:graphicData>
            </a:graphic>
          </wp:inline>
        </w:drawing>
      </w:r>
    </w:p>
    <w:p>
      <w:pPr>
        <w:pStyle w:val="Heading3"/>
        <w:spacing w:after="80" w:before="200"/>
        <w:rPr>
          <w:b/>
          <w:bCs/>
          <w:color w:val="E84855"/>
          <w:sz w:val="22"/>
          <w:szCs w:val="22"/>
        </w:rPr>
      </w:pPr>
      <w:r>
        <w:t xml:space="preserve">AQI Dominant Pollutant (Spatial Distribution)</w:t>
      </w:r>
    </w:p>
    <w:p>
      <w:pPr>
        <w:spacing w:after="200" w:before="20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286250"/>
                    </a:xfrm>
                    <a:prstGeom prst="rect">
                      <a:avLst/>
                    </a:prstGeom>
                  </pic:spPr>
                </pic:pic>
              </a:graphicData>
            </a:graphic>
          </wp:inline>
        </w:drawing>
      </w:r>
    </w:p>
    <w:p>
      <w:pPr>
        <w:pStyle w:val="Heading1"/>
        <w:pBdr>
          <w:bottom w:val="single" w:color="E84855" w:sz="6"/>
        </w:pBdr>
        <w:spacing w:after="160" w:before="400"/>
        <w:rPr>
          <w:b/>
          <w:bCs/>
          <w:color w:val="2E4057"/>
          <w:sz w:val="32"/>
          <w:szCs w:val="32"/>
        </w:rPr>
      </w:pPr>
      <w:r>
        <w:t xml:space="preserve">3. Limitations of Model A — Motivation for the ConvLSTM Upgrade</w:t>
      </w:r>
    </w:p>
    <w:p>
      <w:pPr>
        <w:spacing w:after="120"/>
        <w:jc w:val="both"/>
      </w:pPr>
      <w:r>
        <w:rPr>
          <w:b w:val="false"/>
          <w:bCs w:val="false"/>
          <w:i w:val="false"/>
          <w:iCs w:val="false"/>
          <w:color w:val="1A1A1A"/>
          <w:sz w:val="22"/>
          <w:szCs w:val="22"/>
        </w:rPr>
        <w:t xml:space="preserve">The CNN + XGBoost pipeline delivered meaningful results within a 4-month data window, but systematic analysis reveals structural limitations that cannot be resolved through further hyperparameter tuning or feature engineering. These limitations directly motivated the design of Model B.</w:t>
      </w:r>
    </w:p>
    <w:p>
      <w:pPr>
        <w:spacing w:after="60"/>
      </w:pPr>
    </w:p>
    <w:p>
      <w:pPr>
        <w:pStyle w:val="Heading3"/>
        <w:spacing w:after="80" w:before="200"/>
        <w:rPr>
          <w:b/>
          <w:bCs/>
          <w:color w:val="E84855"/>
          <w:sz w:val="22"/>
          <w:szCs w:val="22"/>
        </w:rPr>
      </w:pPr>
      <w:r>
        <w:t xml:space="preserve">3.1 No Temporal Memory of Pollution Transport</w:t>
      </w:r>
    </w:p>
    <w:p>
      <w:pPr>
        <w:spacing w:after="120"/>
        <w:jc w:val="both"/>
      </w:pPr>
      <w:r>
        <w:rPr>
          <w:b w:val="false"/>
          <w:bCs w:val="false"/>
          <w:i w:val="false"/>
          <w:iCs w:val="false"/>
          <w:color w:val="1A1A1A"/>
          <w:sz w:val="22"/>
          <w:szCs w:val="22"/>
        </w:rPr>
        <w:t xml:space="preserve">The most fundamental weakness of Model A is that the CNN processes each day's satellite patch in complete isolation. Atmospheric pollution is not a static snapshot — pollutants are advected by wind, transformed chemically over hours, and persist across days. The CNN has no mechanism to learn these dynamics; it sees each day as independent of the previous. The XGBoost lag features partially compensate, but lag features are point measurements, not spatial transport patterns.</w:t>
      </w:r>
    </w:p>
    <w:p>
      <w:pPr>
        <w:spacing w:after="120"/>
        <w:jc w:val="both"/>
      </w:pPr>
      <w:r>
        <w:rPr>
          <w:b w:val="false"/>
          <w:bCs w:val="false"/>
          <w:i w:val="false"/>
          <w:iCs w:val="false"/>
          <w:color w:val="1A1A1A"/>
          <w:sz w:val="22"/>
          <w:szCs w:val="22"/>
        </w:rPr>
        <w:t xml:space="preserve">Consequence: The model cannot capture pollution plumes moving across regions, cannot learn the temporal buildup of inversions, and relies on approximate heuristics (lag_PM2.5_D1) rather than actual atmospheric transport physics.</w:t>
      </w:r>
    </w:p>
    <w:p>
      <w:pPr>
        <w:pStyle w:val="Heading3"/>
        <w:spacing w:after="80" w:before="200"/>
        <w:rPr>
          <w:b/>
          <w:bCs/>
          <w:color w:val="E84855"/>
          <w:sz w:val="22"/>
          <w:szCs w:val="22"/>
        </w:rPr>
      </w:pPr>
      <w:r>
        <w:t xml:space="preserve">3.2 Low Within-R² — Temporal Variance Underexplained</w:t>
      </w:r>
    </w:p>
    <w:p>
      <w:pPr>
        <w:spacing w:after="120"/>
        <w:jc w:val="both"/>
      </w:pPr>
      <w:r>
        <w:rPr>
          <w:b w:val="false"/>
          <w:bCs w:val="false"/>
          <w:i w:val="false"/>
          <w:iCs w:val="false"/>
          <w:color w:val="1A1A1A"/>
          <w:sz w:val="22"/>
          <w:szCs w:val="22"/>
        </w:rPr>
        <w:t xml:space="preserve">Across all pollutants, Within-R² values remain modest (0.12–0.33), indicating that while the model captures spatial gradients well (Pearson r of 0.81–0.87 for PM species and NO₂), it struggles to explain day-to-day temporal variation at individual stations. A model that always predicts the spatial mean without temporal fluctuation would score poorly on Within-R² even if its global R² appeared acceptable.</w:t>
      </w:r>
    </w:p>
    <w:p>
      <w:pPr>
        <w:pStyle w:val="Heading3"/>
        <w:spacing w:after="80" w:before="200"/>
        <w:rPr>
          <w:b/>
          <w:bCs/>
          <w:color w:val="E84855"/>
          <w:sz w:val="22"/>
          <w:szCs w:val="22"/>
        </w:rPr>
      </w:pPr>
      <w:r>
        <w:t xml:space="preserve">3.3 Static CNN — No Spatio-Temporal Attention</w:t>
      </w:r>
    </w:p>
    <w:p>
      <w:pPr>
        <w:spacing w:after="120"/>
        <w:jc w:val="both"/>
      </w:pPr>
      <w:r>
        <w:rPr>
          <w:b w:val="false"/>
          <w:bCs w:val="false"/>
          <w:i w:val="false"/>
          <w:iCs w:val="false"/>
          <w:color w:val="1A1A1A"/>
          <w:sz w:val="22"/>
          <w:szCs w:val="22"/>
        </w:rPr>
        <w:t xml:space="preserve">The CNN architecture (Conv2D → MaxPool → Conv2D → GAP) treats all spatial positions within the 13×13 patch equally. It has no mechanism to selectively attend to the upwind pixels most likely to carry transported pollutants, nor can it weight earlier days in the lookback window differently from more recent days. The static convolutional filters are the same regardless of the wind field or season.</w:t>
      </w:r>
    </w:p>
    <w:p>
      <w:pPr>
        <w:pStyle w:val="Heading3"/>
        <w:spacing w:after="80" w:before="200"/>
        <w:rPr>
          <w:b/>
          <w:bCs/>
          <w:color w:val="E84855"/>
          <w:sz w:val="22"/>
          <w:szCs w:val="22"/>
        </w:rPr>
      </w:pPr>
      <w:r>
        <w:t xml:space="preserve">3.4 Insufficient Training Data for Deep Temporal Learning</w:t>
      </w:r>
    </w:p>
    <w:p>
      <w:pPr>
        <w:spacing w:after="120"/>
        <w:jc w:val="both"/>
      </w:pPr>
      <w:r>
        <w:rPr>
          <w:b w:val="false"/>
          <w:bCs w:val="false"/>
          <w:i w:val="false"/>
          <w:iCs w:val="false"/>
          <w:color w:val="1A1A1A"/>
          <w:sz w:val="22"/>
          <w:szCs w:val="22"/>
        </w:rPr>
        <w:t xml:space="preserve">123 training days (Oct 2023 – Jan 2024) is fundamentally inadequate for a system that needs to generalise across all Indian seasons, monsoon dynamics, crop-burning events, dust storms, and winter inversions. Model A never sees a summer or monsoon in training. The model's generalisability outside its training window is therefore untested and likely poor.</w:t>
      </w:r>
    </w:p>
    <w:p>
      <w:pPr>
        <w:pStyle w:val="Heading3"/>
        <w:spacing w:after="80" w:before="200"/>
        <w:rPr>
          <w:b/>
          <w:bCs/>
          <w:color w:val="E84855"/>
          <w:sz w:val="22"/>
          <w:szCs w:val="22"/>
        </w:rPr>
      </w:pPr>
      <w:r>
        <w:t xml:space="preserve">3.5 Weak O₃ and CO Representation</w:t>
      </w:r>
    </w:p>
    <w:p>
      <w:pPr>
        <w:spacing w:after="120"/>
        <w:jc w:val="both"/>
      </w:pPr>
      <w:r>
        <w:rPr>
          <w:b w:val="false"/>
          <w:bCs w:val="false"/>
          <w:i w:val="false"/>
          <w:iCs w:val="false"/>
          <w:color w:val="1A1A1A"/>
          <w:sz w:val="22"/>
          <w:szCs w:val="22"/>
        </w:rPr>
        <w:t xml:space="preserve">O₃ is a photochemically-produced secondary pollutant — its formation depends on NOₓ, VOCs, and solar radiation acting over hours. The CNN patch approach treats O₃ as a spatially distributed field to regress, without any chemistry-informed constraint. Similarly, CO's 17×17 patch expansion was a pragmatic fix for an architectural limitation; the model still lacks the ability to track CO transport over multiple days. Within-R² for both O₃ (0.14) and CO (0.12) reflects this gap.</w:t>
      </w:r>
    </w:p>
    <w:p>
      <w:pPr>
        <w:pStyle w:val="Heading3"/>
        <w:spacing w:after="80" w:before="200"/>
        <w:rPr>
          <w:b/>
          <w:bCs/>
          <w:color w:val="E84855"/>
          <w:sz w:val="22"/>
          <w:szCs w:val="22"/>
        </w:rPr>
      </w:pPr>
      <w:r>
        <w:t xml:space="preserve">3.6 No Physics-Informed Training Signal</w:t>
      </w:r>
    </w:p>
    <w:p>
      <w:pPr>
        <w:spacing w:after="120"/>
        <w:jc w:val="both"/>
      </w:pPr>
      <w:r>
        <w:rPr>
          <w:b w:val="false"/>
          <w:bCs w:val="false"/>
          <w:i w:val="false"/>
          <w:iCs w:val="false"/>
          <w:color w:val="1A1A1A"/>
          <w:sz w:val="22"/>
          <w:szCs w:val="22"/>
        </w:rPr>
        <w:t xml:space="preserve">Model A is a pure data-driven system with no mechanism to enforce atmospheric physics during training. It can produce predictions that violate physical laws (as seen with the PM2.5 &gt; PM10 violations that required a post-processing hard constraint). There is no continuous-time transport equation constraining the prediction sequence.</w:t>
      </w:r>
    </w:p>
    <w:p>
      <w:r>
        <w:br w:type="page"/>
      </w:r>
    </w:p>
    <w:p>
      <w:pPr>
        <w:pStyle w:val="Heading1"/>
        <w:pBdr>
          <w:bottom w:val="single" w:color="E84855" w:sz="6"/>
        </w:pBdr>
        <w:spacing w:after="160" w:before="400"/>
        <w:rPr>
          <w:b/>
          <w:bCs/>
          <w:color w:val="2E4057"/>
          <w:sz w:val="32"/>
          <w:szCs w:val="32"/>
        </w:rPr>
      </w:pPr>
      <w:r>
        <w:t xml:space="preserve">4. Model B — Physics-Informed ConvLSTM Pipeline</w:t>
      </w:r>
    </w:p>
    <w:p>
      <w:pPr>
        <w:spacing w:after="120"/>
        <w:jc w:val="both"/>
      </w:pPr>
      <w:r>
        <w:rPr>
          <w:b w:val="false"/>
          <w:bCs w:val="false"/>
          <w:i w:val="false"/>
          <w:iCs w:val="false"/>
          <w:color w:val="1A1A1A"/>
          <w:sz w:val="22"/>
          <w:szCs w:val="22"/>
        </w:rPr>
        <w:t xml:space="preserve">Model B represents a principled architectural upgrade that directly addresses every limitation identified in Model A. The complete architecture is implemented and documented here. Training awaits the assembly of the 4-year (2020–2023) daily data stack.</w:t>
      </w:r>
    </w:p>
    <w:p>
      <w:pPr>
        <w:pStyle w:val="Heading2"/>
        <w:spacing w:after="120" w:before="300"/>
        <w:rPr>
          <w:b/>
          <w:bCs/>
          <w:color w:val="2E4057"/>
          <w:sz w:val="26"/>
          <w:szCs w:val="26"/>
        </w:rPr>
      </w:pPr>
      <w:r>
        <w:t xml:space="preserve">4.1 Design Philosophy — Split Architecture</w:t>
      </w:r>
    </w:p>
    <w:p>
      <w:pPr>
        <w:spacing w:after="120"/>
        <w:jc w:val="both"/>
      </w:pPr>
      <w:r>
        <w:rPr>
          <w:b w:val="false"/>
          <w:bCs w:val="false"/>
          <w:i w:val="false"/>
          <w:iCs w:val="false"/>
          <w:color w:val="1A1A1A"/>
          <w:sz w:val="22"/>
          <w:szCs w:val="22"/>
        </w:rPr>
        <w:t xml:space="preserve">Model B separates pollutants by their dominant physical process: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shd w:fill="EAF4FB" w:val="clear"/>
            <w:tcMar>
              <w:top w:type="dxa" w:w="120"/>
              <w:left w:type="dxa" w:w="200"/>
              <w:bottom w:type="dxa" w:w="120"/>
              <w:right w:type="dxa" w:w="200"/>
            </w:tcMar>
          </w:tcPr>
          <w:p>
            <w:pPr>
              <w:spacing w:after="60"/>
            </w:pPr>
            <w:r>
              <w:rPr>
                <w:color w:val="1A1A1A"/>
                <w:sz w:val="20"/>
                <w:szCs w:val="20"/>
              </w:rPr>
              <w:t xml:space="preserve">ConvLSTM Branch   →   PM2.5, PM10, CO   (transport-dominated: aerosols &amp; CO persist and advect)</w:t>
            </w:r>
          </w:p>
          <w:p>
            <w:pPr>
              <w:spacing w:after="60"/>
            </w:pPr>
            <w:r>
              <w:rPr>
                <w:color w:val="1A1A1A"/>
                <w:sz w:val="20"/>
                <w:szCs w:val="20"/>
              </w:rPr>
              <w:t xml:space="preserve">CNN + XGBoost Branch   →   SO2, NO2        (emission-dominated: short-lifetime, source-proximate)</w:t>
            </w:r>
          </w:p>
          <w:p>
            <w:pPr>
              <w:spacing w:after="60"/>
            </w:pPr>
            <w:r>
              <w:rPr>
                <w:color w:val="1A1A1A"/>
                <w:sz w:val="20"/>
                <w:szCs w:val="20"/>
              </w:rPr>
              <w:t xml:space="preserve">O3 Sub-model   →   O3                  (photochemically produced, NO2-driven in this dataset)</w:t>
            </w:r>
          </w:p>
          <w:p>
            <w:pPr>
              <w:spacing w:after="60"/>
            </w:pPr>
            <w:r>
              <w:rPr>
                <w:color w:val="1A1A1A"/>
                <w:sz w:val="20"/>
                <w:szCs w:val="20"/>
              </w:rPr>
              <w:t xml:space="preserve">BMA Dynamic Weighting   →   Ensemble fusion across branches</w:t>
            </w:r>
          </w:p>
        </w:tc>
      </w:tr>
    </w:tbl>
    <w:p>
      <w:pPr>
        <w:spacing w:after="60"/>
      </w:pPr>
    </w:p>
    <w:p>
      <w:pPr>
        <w:spacing w:after="120"/>
        <w:jc w:val="both"/>
      </w:pPr>
      <w:r>
        <w:rPr>
          <w:b w:val="false"/>
          <w:bCs w:val="false"/>
          <w:i w:val="false"/>
          <w:iCs w:val="false"/>
          <w:color w:val="1A1A1A"/>
          <w:sz w:val="22"/>
          <w:szCs w:val="22"/>
        </w:rPr>
        <w:t xml:space="preserve">This separation is physically motivated. PM2.5 and PM10 have atmospheric residence times of days to weeks and are transported hundreds of kilometres by wind systems — ideal candidates for a recurrent model with a 14-day lookback. SO₂ and NO₂ have shorter lifetimes and are more strongly controlled by local emission sources, making the CNN + XGBoost approach (now lag-free for full spatial coverage) appropriate. O₃ is treated as a derived quantity from NO₂ fields.</w:t>
      </w:r>
    </w:p>
    <w:p>
      <w:pPr>
        <w:spacing w:after="60"/>
      </w:pPr>
    </w:p>
    <w:p>
      <w:pPr>
        <w:pStyle w:val="Heading2"/>
        <w:spacing w:after="120" w:before="300"/>
        <w:rPr>
          <w:b/>
          <w:bCs/>
          <w:color w:val="2E4057"/>
          <w:sz w:val="26"/>
          <w:szCs w:val="26"/>
        </w:rPr>
      </w:pPr>
      <w:r>
        <w:t xml:space="preserve">4.2 Data Upgrade — 4 Years, 18 Input Channels, 0.05° Resolution</w:t>
      </w:r>
    </w:p>
    <w:p>
      <w:pPr>
        <w:pStyle w:val="Heading3"/>
        <w:spacing w:after="80" w:before="200"/>
        <w:rPr>
          <w:b/>
          <w:bCs/>
          <w:color w:val="E84855"/>
          <w:sz w:val="22"/>
          <w:szCs w:val="22"/>
        </w:rPr>
      </w:pPr>
      <w:r>
        <w:t xml:space="preserve">4.2.1 Temporal Scope</w:t>
      </w:r>
    </w:p>
    <w:p>
      <w:pPr>
        <w:spacing w:after="120"/>
        <w:jc w:val="both"/>
      </w:pPr>
      <w:r>
        <w:rPr>
          <w:b w:val="false"/>
          <w:bCs w:val="false"/>
          <w:i w:val="false"/>
          <w:iCs w:val="false"/>
          <w:color w:val="1A1A1A"/>
          <w:sz w:val="22"/>
          <w:szCs w:val="22"/>
        </w:rPr>
        <w:t xml:space="preserve">Training: 1 Jan 2020 – 31 Dec 2022 (3 years, 1,096 days). Validation: 1 Jan 2023 – 31 Dec 2023 (1 year, 365 days). This exposes the model to all four Indian meteorological seasons across multiple years, COVID-19 lockdown anomalies (flagged, not excluded), and interannual variability — a 6–7× increase in training data compared to Model A.</w:t>
      </w:r>
    </w:p>
    <w:p>
      <w:pPr>
        <w:pStyle w:val="Heading3"/>
        <w:spacing w:after="80" w:before="200"/>
        <w:rPr>
          <w:b/>
          <w:bCs/>
          <w:color w:val="E84855"/>
          <w:sz w:val="22"/>
          <w:szCs w:val="22"/>
        </w:rPr>
      </w:pPr>
      <w:r>
        <w:t xml:space="preserve">4.2.2 Input Data Stack — 18 Channels at 0.05° (TROPOMI Native Resolution)</w:t>
      </w:r>
    </w:p>
    <w:p>
      <w:pPr>
        <w:spacing w:after="120"/>
        <w:jc w:val="both"/>
      </w:pPr>
      <w:r>
        <w:rPr>
          <w:b w:val="false"/>
          <w:bCs w:val="false"/>
          <w:i w:val="false"/>
          <w:iCs w:val="false"/>
          <w:color w:val="1A1A1A"/>
          <w:sz w:val="22"/>
          <w:szCs w:val="22"/>
        </w:rPr>
        <w:t xml:space="preserve">All inputs are pre-aligned by a Stage-2 merge script onto the TROPOMI 0.05° grid (640×591 for full India). Each daily file is a single .npy stack of shape (18, 640, 591):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33"/>
        <w:gridCol w:w="2933"/>
        <w:gridCol w:w="2933"/>
      </w:tblGrid>
      <w:tr>
        <w:trPr>
          <w:tblHeader/>
        </w:trPr>
        <w:tc>
          <w:tcPr>
            <w:tcW w:type="dxa" w:w="2933"/>
            <w:shd w:fill="2E4057" w:val="clear"/>
            <w:tcMar>
              <w:top w:type="dxa" w:w="80"/>
              <w:left w:type="dxa" w:w="120"/>
              <w:bottom w:type="dxa" w:w="80"/>
              <w:right w:type="dxa" w:w="120"/>
            </w:tcMar>
            <w:vAlign w:val="center"/>
          </w:tcPr>
          <w:p>
            <w:pPr>
              <w:jc w:val="center"/>
            </w:pPr>
            <w:r>
              <w:rPr>
                <w:b/>
                <w:bCs/>
                <w:color w:val="FFFFFF"/>
                <w:sz w:val="18"/>
                <w:szCs w:val="18"/>
              </w:rPr>
              <w:t xml:space="preserve">Channel Group</w:t>
            </w:r>
          </w:p>
        </w:tc>
        <w:tc>
          <w:tcPr>
            <w:tcW w:type="dxa" w:w="2933"/>
            <w:shd w:fill="2E4057" w:val="clear"/>
            <w:tcMar>
              <w:top w:type="dxa" w:w="80"/>
              <w:left w:type="dxa" w:w="120"/>
              <w:bottom w:type="dxa" w:w="80"/>
              <w:right w:type="dxa" w:w="120"/>
            </w:tcMar>
            <w:vAlign w:val="center"/>
          </w:tcPr>
          <w:p>
            <w:pPr>
              <w:jc w:val="center"/>
            </w:pPr>
            <w:r>
              <w:rPr>
                <w:b/>
                <w:bCs/>
                <w:color w:val="FFFFFF"/>
                <w:sz w:val="18"/>
                <w:szCs w:val="18"/>
              </w:rPr>
              <w:t xml:space="preserve">Channels</w:t>
            </w:r>
          </w:p>
        </w:tc>
        <w:tc>
          <w:tcPr>
            <w:tcW w:type="dxa" w:w="2933"/>
            <w:shd w:fill="2E4057" w:val="clear"/>
            <w:tcMar>
              <w:top w:type="dxa" w:w="80"/>
              <w:left w:type="dxa" w:w="120"/>
              <w:bottom w:type="dxa" w:w="80"/>
              <w:right w:type="dxa" w:w="120"/>
            </w:tcMar>
            <w:vAlign w:val="center"/>
          </w:tcPr>
          <w:p>
            <w:pPr>
              <w:jc w:val="center"/>
            </w:pPr>
            <w:r>
              <w:rPr>
                <w:b/>
                <w:bCs/>
                <w:color w:val="FFFFFF"/>
                <w:sz w:val="18"/>
                <w:szCs w:val="18"/>
              </w:rPr>
              <w:t xml:space="preserve">Physical Meaning</w:t>
            </w:r>
          </w:p>
        </w:tc>
      </w:tr>
      <w:tr>
        <w:tc>
          <w:tcPr>
            <w:tcW w:type="dxa" w:w="2933"/>
            <w:shd w:fill="F8F8F8" w:val="clear"/>
            <w:tcMar>
              <w:top w:type="dxa" w:w="60"/>
              <w:left w:type="dxa" w:w="120"/>
              <w:bottom w:type="dxa" w:w="60"/>
              <w:right w:type="dxa" w:w="120"/>
            </w:tcMar>
            <w:vAlign w:val="center"/>
          </w:tcPr>
          <w:p>
            <w:pPr>
              <w:jc w:val="left"/>
            </w:pPr>
            <w:r>
              <w:rPr>
                <w:color w:val="1A1A1A"/>
                <w:sz w:val="18"/>
                <w:szCs w:val="18"/>
              </w:rPr>
              <w:t xml:space="preserve">TROPOMI satellite</w:t>
            </w:r>
          </w:p>
        </w:tc>
        <w:tc>
          <w:tcPr>
            <w:tcW w:type="dxa" w:w="2933"/>
            <w:shd w:fill="F8F8F8" w:val="clear"/>
            <w:tcMar>
              <w:top w:type="dxa" w:w="60"/>
              <w:left w:type="dxa" w:w="120"/>
              <w:bottom w:type="dxa" w:w="60"/>
              <w:right w:type="dxa" w:w="120"/>
            </w:tcMar>
            <w:vAlign w:val="center"/>
          </w:tcPr>
          <w:p>
            <w:pPr>
              <w:jc w:val="center"/>
            </w:pPr>
            <w:r>
              <w:rPr>
                <w:color w:val="1A1A1A"/>
                <w:sz w:val="18"/>
                <w:szCs w:val="18"/>
              </w:rPr>
              <w:t xml:space="preserve">NO₂, SO₂, CO, AOD</w:t>
            </w:r>
          </w:p>
        </w:tc>
        <w:tc>
          <w:tcPr>
            <w:tcW w:type="dxa" w:w="2933"/>
            <w:shd w:fill="F8F8F8" w:val="clear"/>
            <w:tcMar>
              <w:top w:type="dxa" w:w="60"/>
              <w:left w:type="dxa" w:w="120"/>
              <w:bottom w:type="dxa" w:w="60"/>
              <w:right w:type="dxa" w:w="120"/>
            </w:tcMar>
            <w:vAlign w:val="center"/>
          </w:tcPr>
          <w:p>
            <w:pPr>
              <w:jc w:val="center"/>
            </w:pPr>
            <w:r>
              <w:rPr>
                <w:color w:val="1A1A1A"/>
                <w:sz w:val="18"/>
                <w:szCs w:val="18"/>
              </w:rPr>
              <w:t xml:space="preserve">Column-integrated atmospheric composition</w:t>
            </w:r>
          </w:p>
        </w:tc>
      </w:tr>
      <w:tr>
        <w:tc>
          <w:tcPr>
            <w:tcW w:type="dxa" w:w="2933"/>
            <w:shd w:fill="FFFFFF" w:val="clear"/>
            <w:tcMar>
              <w:top w:type="dxa" w:w="60"/>
              <w:left w:type="dxa" w:w="120"/>
              <w:bottom w:type="dxa" w:w="60"/>
              <w:right w:type="dxa" w:w="120"/>
            </w:tcMar>
            <w:vAlign w:val="center"/>
          </w:tcPr>
          <w:p>
            <w:pPr>
              <w:jc w:val="left"/>
            </w:pPr>
            <w:r>
              <w:rPr>
                <w:color w:val="1A1A1A"/>
                <w:sz w:val="18"/>
                <w:szCs w:val="18"/>
              </w:rPr>
              <w:t xml:space="preserve">ERA5 meteorology</w:t>
            </w:r>
          </w:p>
        </w:tc>
        <w:tc>
          <w:tcPr>
            <w:tcW w:type="dxa" w:w="2933"/>
            <w:shd w:fill="FFFFFF" w:val="clear"/>
            <w:tcMar>
              <w:top w:type="dxa" w:w="60"/>
              <w:left w:type="dxa" w:w="120"/>
              <w:bottom w:type="dxa" w:w="60"/>
              <w:right w:type="dxa" w:w="120"/>
            </w:tcMar>
            <w:vAlign w:val="center"/>
          </w:tcPr>
          <w:p>
            <w:pPr>
              <w:jc w:val="center"/>
            </w:pPr>
            <w:r>
              <w:rPr>
                <w:color w:val="1A1A1A"/>
                <w:sz w:val="18"/>
                <w:szCs w:val="18"/>
              </w:rPr>
              <w:t xml:space="preserve">u10, v10, t2m, BLH, d2m, sp, msdwswrf</w:t>
            </w:r>
          </w:p>
        </w:tc>
        <w:tc>
          <w:tcPr>
            <w:tcW w:type="dxa" w:w="2933"/>
            <w:shd w:fill="FFFFFF" w:val="clear"/>
            <w:tcMar>
              <w:top w:type="dxa" w:w="60"/>
              <w:left w:type="dxa" w:w="120"/>
              <w:bottom w:type="dxa" w:w="60"/>
              <w:right w:type="dxa" w:w="120"/>
            </w:tcMar>
            <w:vAlign w:val="center"/>
          </w:tcPr>
          <w:p>
            <w:pPr>
              <w:jc w:val="center"/>
            </w:pPr>
            <w:r>
              <w:rPr>
                <w:color w:val="1A1A1A"/>
                <w:sz w:val="18"/>
                <w:szCs w:val="18"/>
              </w:rPr>
              <w:t xml:space="preserve">Wind, temperature, mixing, radiation</w:t>
            </w:r>
          </w:p>
        </w:tc>
      </w:tr>
      <w:tr>
        <w:tc>
          <w:tcPr>
            <w:tcW w:type="dxa" w:w="2933"/>
            <w:shd w:fill="F8F8F8" w:val="clear"/>
            <w:tcMar>
              <w:top w:type="dxa" w:w="60"/>
              <w:left w:type="dxa" w:w="120"/>
              <w:bottom w:type="dxa" w:w="60"/>
              <w:right w:type="dxa" w:w="120"/>
            </w:tcMar>
            <w:vAlign w:val="center"/>
          </w:tcPr>
          <w:p>
            <w:pPr>
              <w:jc w:val="left"/>
            </w:pPr>
            <w:r>
              <w:rPr>
                <w:color w:val="1A1A1A"/>
                <w:sz w:val="18"/>
                <w:szCs w:val="18"/>
              </w:rPr>
              <w:t xml:space="preserve">ERA5 derived</w:t>
            </w:r>
          </w:p>
        </w:tc>
        <w:tc>
          <w:tcPr>
            <w:tcW w:type="dxa" w:w="2933"/>
            <w:shd w:fill="F8F8F8" w:val="clear"/>
            <w:tcMar>
              <w:top w:type="dxa" w:w="60"/>
              <w:left w:type="dxa" w:w="120"/>
              <w:bottom w:type="dxa" w:w="60"/>
              <w:right w:type="dxa" w:w="120"/>
            </w:tcMar>
            <w:vAlign w:val="center"/>
          </w:tcPr>
          <w:p>
            <w:pPr>
              <w:jc w:val="center"/>
            </w:pPr>
            <w:r>
              <w:rPr>
                <w:color w:val="1A1A1A"/>
                <w:sz w:val="18"/>
                <w:szCs w:val="18"/>
              </w:rPr>
              <w:t xml:space="preserve">RH (relative humidity), lapse_rate</w:t>
            </w:r>
          </w:p>
        </w:tc>
        <w:tc>
          <w:tcPr>
            <w:tcW w:type="dxa" w:w="2933"/>
            <w:shd w:fill="F8F8F8" w:val="clear"/>
            <w:tcMar>
              <w:top w:type="dxa" w:w="60"/>
              <w:left w:type="dxa" w:w="120"/>
              <w:bottom w:type="dxa" w:w="60"/>
              <w:right w:type="dxa" w:w="120"/>
            </w:tcMar>
            <w:vAlign w:val="center"/>
          </w:tcPr>
          <w:p>
            <w:pPr>
              <w:jc w:val="center"/>
            </w:pPr>
            <w:r>
              <w:rPr>
                <w:color w:val="1A1A1A"/>
                <w:sz w:val="18"/>
                <w:szCs w:val="18"/>
              </w:rPr>
              <w:t xml:space="preserve">Pre-computed atmospheric stability indicators</w:t>
            </w:r>
          </w:p>
        </w:tc>
      </w:tr>
      <w:tr>
        <w:tc>
          <w:tcPr>
            <w:tcW w:type="dxa" w:w="2933"/>
            <w:shd w:fill="FFFFFF" w:val="clear"/>
            <w:tcMar>
              <w:top w:type="dxa" w:w="60"/>
              <w:left w:type="dxa" w:w="120"/>
              <w:bottom w:type="dxa" w:w="60"/>
              <w:right w:type="dxa" w:w="120"/>
            </w:tcMar>
            <w:vAlign w:val="center"/>
          </w:tcPr>
          <w:p>
            <w:pPr>
              <w:jc w:val="left"/>
            </w:pPr>
            <w:r>
              <w:rPr>
                <w:color w:val="1A1A1A"/>
                <w:sz w:val="18"/>
                <w:szCs w:val="18"/>
              </w:rPr>
              <w:t xml:space="preserve">Spatial static</w:t>
            </w:r>
          </w:p>
        </w:tc>
        <w:tc>
          <w:tcPr>
            <w:tcW w:type="dxa" w:w="2933"/>
            <w:shd w:fill="FFFFFF" w:val="clear"/>
            <w:tcMar>
              <w:top w:type="dxa" w:w="60"/>
              <w:left w:type="dxa" w:w="120"/>
              <w:bottom w:type="dxa" w:w="60"/>
              <w:right w:type="dxa" w:w="120"/>
            </w:tcMar>
            <w:vAlign w:val="center"/>
          </w:tcPr>
          <w:p>
            <w:pPr>
              <w:jc w:val="center"/>
            </w:pPr>
            <w:r>
              <w:rPr>
                <w:color w:val="1A1A1A"/>
                <w:sz w:val="18"/>
                <w:szCs w:val="18"/>
              </w:rPr>
              <w:t xml:space="preserve">lat_norm, lon_norm</w:t>
            </w:r>
          </w:p>
        </w:tc>
        <w:tc>
          <w:tcPr>
            <w:tcW w:type="dxa" w:w="2933"/>
            <w:shd w:fill="FFFFFF" w:val="clear"/>
            <w:tcMar>
              <w:top w:type="dxa" w:w="60"/>
              <w:left w:type="dxa" w:w="120"/>
              <w:bottom w:type="dxa" w:w="60"/>
              <w:right w:type="dxa" w:w="120"/>
            </w:tcMar>
            <w:vAlign w:val="center"/>
          </w:tcPr>
          <w:p>
            <w:pPr>
              <w:jc w:val="center"/>
            </w:pPr>
            <w:r>
              <w:rPr>
                <w:color w:val="1A1A1A"/>
                <w:sz w:val="18"/>
                <w:szCs w:val="18"/>
              </w:rPr>
              <w:t xml:space="preserve">Geographic coordinate encoding</w:t>
            </w:r>
          </w:p>
        </w:tc>
      </w:tr>
      <w:tr>
        <w:tc>
          <w:tcPr>
            <w:tcW w:type="dxa" w:w="2933"/>
            <w:shd w:fill="F8F8F8" w:val="clear"/>
            <w:tcMar>
              <w:top w:type="dxa" w:w="60"/>
              <w:left w:type="dxa" w:w="120"/>
              <w:bottom w:type="dxa" w:w="60"/>
              <w:right w:type="dxa" w:w="120"/>
            </w:tcMar>
            <w:vAlign w:val="center"/>
          </w:tcPr>
          <w:p>
            <w:pPr>
              <w:jc w:val="left"/>
            </w:pPr>
            <w:r>
              <w:rPr>
                <w:color w:val="1A1A1A"/>
                <w:sz w:val="18"/>
                <w:szCs w:val="18"/>
              </w:rPr>
              <w:t xml:space="preserve">Temporal</w:t>
            </w:r>
          </w:p>
        </w:tc>
        <w:tc>
          <w:tcPr>
            <w:tcW w:type="dxa" w:w="2933"/>
            <w:shd w:fill="F8F8F8" w:val="clear"/>
            <w:tcMar>
              <w:top w:type="dxa" w:w="60"/>
              <w:left w:type="dxa" w:w="120"/>
              <w:bottom w:type="dxa" w:w="60"/>
              <w:right w:type="dxa" w:w="120"/>
            </w:tcMar>
            <w:vAlign w:val="center"/>
          </w:tcPr>
          <w:p>
            <w:pPr>
              <w:jc w:val="center"/>
            </w:pPr>
            <w:r>
              <w:rPr>
                <w:color w:val="1A1A1A"/>
                <w:sz w:val="18"/>
                <w:szCs w:val="18"/>
              </w:rPr>
              <w:t xml:space="preserve">doy_sin, doy_cos</w:t>
            </w:r>
          </w:p>
        </w:tc>
        <w:tc>
          <w:tcPr>
            <w:tcW w:type="dxa" w:w="2933"/>
            <w:shd w:fill="F8F8F8" w:val="clear"/>
            <w:tcMar>
              <w:top w:type="dxa" w:w="60"/>
              <w:left w:type="dxa" w:w="120"/>
              <w:bottom w:type="dxa" w:w="60"/>
              <w:right w:type="dxa" w:w="120"/>
            </w:tcMar>
            <w:vAlign w:val="center"/>
          </w:tcPr>
          <w:p>
            <w:pPr>
              <w:jc w:val="center"/>
            </w:pPr>
            <w:r>
              <w:rPr>
                <w:color w:val="1A1A1A"/>
                <w:sz w:val="18"/>
                <w:szCs w:val="18"/>
              </w:rPr>
              <w:t xml:space="preserve">Cyclical day-of-year encoding</w:t>
            </w:r>
          </w:p>
        </w:tc>
      </w:tr>
      <w:tr>
        <w:tc>
          <w:tcPr>
            <w:tcW w:type="dxa" w:w="2933"/>
            <w:shd w:fill="FFFFFF" w:val="clear"/>
            <w:tcMar>
              <w:top w:type="dxa" w:w="60"/>
              <w:left w:type="dxa" w:w="120"/>
              <w:bottom w:type="dxa" w:w="60"/>
              <w:right w:type="dxa" w:w="120"/>
            </w:tcMar>
            <w:vAlign w:val="center"/>
          </w:tcPr>
          <w:p>
            <w:pPr>
              <w:jc w:val="left"/>
            </w:pPr>
            <w:r>
              <w:rPr>
                <w:color w:val="1A1A1A"/>
                <w:sz w:val="18"/>
                <w:szCs w:val="18"/>
              </w:rPr>
              <w:t xml:space="preserve">Event flag</w:t>
            </w:r>
          </w:p>
        </w:tc>
        <w:tc>
          <w:tcPr>
            <w:tcW w:type="dxa" w:w="2933"/>
            <w:shd w:fill="FFFFFF" w:val="clear"/>
            <w:tcMar>
              <w:top w:type="dxa" w:w="60"/>
              <w:left w:type="dxa" w:w="120"/>
              <w:bottom w:type="dxa" w:w="60"/>
              <w:right w:type="dxa" w:w="120"/>
            </w:tcMar>
            <w:vAlign w:val="center"/>
          </w:tcPr>
          <w:p>
            <w:pPr>
              <w:jc w:val="center"/>
            </w:pPr>
            <w:r>
              <w:rPr>
                <w:color w:val="1A1A1A"/>
                <w:sz w:val="18"/>
                <w:szCs w:val="18"/>
              </w:rPr>
              <w:t xml:space="preserve">lockdown_flag</w:t>
            </w:r>
          </w:p>
        </w:tc>
        <w:tc>
          <w:tcPr>
            <w:tcW w:type="dxa" w:w="2933"/>
            <w:shd w:fill="FFFFFF" w:val="clear"/>
            <w:tcMar>
              <w:top w:type="dxa" w:w="60"/>
              <w:left w:type="dxa" w:w="120"/>
              <w:bottom w:type="dxa" w:w="60"/>
              <w:right w:type="dxa" w:w="120"/>
            </w:tcMar>
            <w:vAlign w:val="center"/>
          </w:tcPr>
          <w:p>
            <w:pPr>
              <w:jc w:val="center"/>
            </w:pPr>
            <w:r>
              <w:rPr>
                <w:color w:val="1A1A1A"/>
                <w:sz w:val="18"/>
                <w:szCs w:val="18"/>
              </w:rPr>
              <w:t xml:space="preserve">COVID-19 anomaly marker (2020-03-25 to 2020-05-31)</w:t>
            </w:r>
          </w:p>
        </w:tc>
      </w:tr>
    </w:tbl>
    <w:p>
      <w:pPr>
        <w:spacing w:after="60"/>
      </w:pPr>
    </w:p>
    <w:p>
      <w:pPr>
        <w:spacing w:after="60"/>
      </w:pPr>
    </w:p>
    <w:p>
      <w:pPr>
        <w:pStyle w:val="Heading2"/>
        <w:spacing w:after="120" w:before="300"/>
        <w:rPr>
          <w:b/>
          <w:bCs/>
          <w:color w:val="2E4057"/>
          <w:sz w:val="26"/>
          <w:szCs w:val="26"/>
        </w:rPr>
      </w:pPr>
      <w:r>
        <w:t xml:space="preserve">4.3 ConvLSTM Architecture with Spatio-Temporal Attention</w:t>
      </w:r>
    </w:p>
    <w:p>
      <w:pPr>
        <w:pStyle w:val="Heading3"/>
        <w:spacing w:after="80" w:before="200"/>
        <w:rPr>
          <w:b/>
          <w:bCs/>
          <w:color w:val="E84855"/>
          <w:sz w:val="22"/>
          <w:szCs w:val="22"/>
        </w:rPr>
      </w:pPr>
      <w:r>
        <w:t xml:space="preserve">4.3.1 Sequence Construction — 14-Day Lookback</w:t>
      </w:r>
    </w:p>
    <w:p>
      <w:pPr>
        <w:spacing w:after="120"/>
        <w:jc w:val="both"/>
      </w:pPr>
      <w:r>
        <w:rPr>
          <w:b w:val="false"/>
          <w:bCs w:val="false"/>
          <w:i w:val="false"/>
          <w:iCs w:val="false"/>
          <w:color w:val="1A1A1A"/>
          <w:sz w:val="22"/>
          <w:szCs w:val="22"/>
        </w:rPr>
        <w:t xml:space="preserve">Each training sample is a sequence of 14 consecutive daily input stacks: X shape (14, 18, H, W), with the corresponding CPCB label grid as a sparse target at station pixels (NaN everywhere else). This enables the model to see two full weeks of atmospheric evolution before making a prediction.</w:t>
      </w:r>
    </w:p>
    <w:p>
      <w:pPr>
        <w:pStyle w:val="Heading3"/>
        <w:spacing w:after="80" w:before="200"/>
        <w:rPr>
          <w:b/>
          <w:bCs/>
          <w:color w:val="E84855"/>
          <w:sz w:val="22"/>
          <w:szCs w:val="22"/>
        </w:rPr>
      </w:pPr>
      <w:r>
        <w:t xml:space="preserve">4.3.2 Spatio-Temporal Attention Module</w:t>
      </w:r>
    </w:p>
    <w:p>
      <w:pPr>
        <w:spacing w:after="120"/>
        <w:jc w:val="both"/>
      </w:pPr>
      <w:r>
        <w:rPr>
          <w:b w:val="false"/>
          <w:bCs w:val="false"/>
          <w:i w:val="false"/>
          <w:iCs w:val="false"/>
          <w:color w:val="1A1A1A"/>
          <w:sz w:val="22"/>
          <w:szCs w:val="22"/>
        </w:rPr>
        <w:t xml:space="preserve">Before entering the ConvLSTM cells, the input sequence passes through a learnable attention module that independently weights both spatial positions and time steps:</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Spatial gate: Conv2D(1×1) → ReLU → Conv2D(1×1) → Sigmoid — produces a spatial attention map per time step, highlighting regions (e.g., upwind source areas) most relevant to the prediction</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Temporal gate: Linear → ReLU → Linear → Softmax — weights each of the 14 lookback days differently, allowing the model to focus on, say, the pollution event 3 days ago over yesterday's clean reading</w:t>
      </w:r>
    </w:p>
    <w:p>
      <w:pPr>
        <w:spacing w:after="120"/>
        <w:jc w:val="both"/>
      </w:pPr>
      <w:r>
        <w:rPr>
          <w:b w:val="false"/>
          <w:bCs w:val="false"/>
          <w:i w:val="false"/>
          <w:iCs w:val="false"/>
          <w:color w:val="1A1A1A"/>
          <w:sz w:val="22"/>
          <w:szCs w:val="22"/>
        </w:rPr>
        <w:t xml:space="preserve">This attention mechanism is inspired by the KSC-ConvLSTM architecture and directly addresses Model A's limitation of treating all spatial positions and time steps equally.</w:t>
      </w:r>
    </w:p>
    <w:p>
      <w:pPr>
        <w:pStyle w:val="Heading3"/>
        <w:spacing w:after="80" w:before="200"/>
        <w:rPr>
          <w:b/>
          <w:bCs/>
          <w:color w:val="E84855"/>
          <w:sz w:val="22"/>
          <w:szCs w:val="22"/>
        </w:rPr>
      </w:pPr>
      <w:r>
        <w:t xml:space="preserve">4.3.3 ConvLSTM Cell</w:t>
      </w:r>
    </w:p>
    <w:p>
      <w:pPr>
        <w:spacing w:after="120"/>
        <w:jc w:val="both"/>
      </w:pPr>
      <w:r>
        <w:rPr>
          <w:b w:val="false"/>
          <w:bCs w:val="false"/>
          <w:i w:val="false"/>
          <w:iCs w:val="false"/>
          <w:color w:val="1A1A1A"/>
          <w:sz w:val="22"/>
          <w:szCs w:val="22"/>
        </w:rPr>
        <w:t xml:space="preserve">The core recurrent unit is a ConvLSTM cell that maintains both a hidden state h and a cell state c as 2D spatial grids (shape: hidden_dim × H × W). Unlike standard LSTM which processes vectors, ConvLSTM's gating operations are convolutional — the model simultaneously learns what spatial patterns to remember, forget, and output at each time step.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shd w:fill="F0F4F8" w:val="clear"/>
            <w:tcMar>
              <w:top w:type="dxa" w:w="120"/>
              <w:left w:type="dxa" w:w="200"/>
              <w:bottom w:type="dxa" w:w="120"/>
              <w:right w:type="dxa" w:w="200"/>
            </w:tcMar>
          </w:tcPr>
          <w:p>
            <w:pPr>
              <w:spacing w:after="60"/>
            </w:pPr>
            <w:r>
              <w:rPr>
                <w:color w:val="1A1A1A"/>
                <w:sz w:val="20"/>
                <w:szCs w:val="20"/>
              </w:rPr>
              <w:t xml:space="preserve">input_dim + hidden_dim → Conv2D(4 × hidden_dim) → chunk into i, f, o, g gates</w:t>
            </w:r>
          </w:p>
          <w:p>
            <w:pPr>
              <w:spacing w:after="60"/>
            </w:pPr>
            <w:r>
              <w:rPr>
                <w:color w:val="1A1A1A"/>
                <w:sz w:val="20"/>
                <w:szCs w:val="20"/>
              </w:rPr>
              <w:t xml:space="preserve">c_next = sigmoid(f) × c + sigmoid(i) × tanh(g)   (input and forget gates)</w:t>
            </w:r>
          </w:p>
          <w:p>
            <w:pPr>
              <w:spacing w:after="60"/>
            </w:pPr>
            <w:r>
              <w:rPr>
                <w:color w:val="1A1A1A"/>
                <w:sz w:val="20"/>
                <w:szCs w:val="20"/>
              </w:rPr>
              <w:t xml:space="preserve">h_next = sigmoid(o) × tanh(c_next)               (output gate)</w:t>
            </w:r>
          </w:p>
          <w:p>
            <w:pPr>
              <w:spacing w:after="60"/>
            </w:pPr>
            <w:r>
              <w:rPr>
                <w:color w:val="1A1A1A"/>
                <w:sz w:val="20"/>
                <w:szCs w:val="20"/>
              </w:rPr>
              <w:t xml:space="preserve">Final output head: Conv2D(hidden_dim → n_targets=3)  [PM2.5, PM10, CO]</w:t>
            </w:r>
          </w:p>
        </w:tc>
      </w:tr>
    </w:tbl>
    <w:p>
      <w:pPr>
        <w:spacing w:after="60"/>
      </w:pPr>
    </w:p>
    <w:p>
      <w:pPr>
        <w:pStyle w:val="Heading2"/>
        <w:spacing w:after="120" w:before="300"/>
        <w:rPr>
          <w:b/>
          <w:bCs/>
          <w:color w:val="2E4057"/>
          <w:sz w:val="26"/>
          <w:szCs w:val="26"/>
        </w:rPr>
      </w:pPr>
      <w:r>
        <w:t xml:space="preserve">4.4 Physics-Informed Loss Function</w:t>
      </w:r>
    </w:p>
    <w:p>
      <w:pPr>
        <w:spacing w:after="120"/>
        <w:jc w:val="both"/>
      </w:pPr>
      <w:r>
        <w:rPr>
          <w:b w:val="false"/>
          <w:bCs w:val="false"/>
          <w:i w:val="false"/>
          <w:iCs w:val="false"/>
          <w:color w:val="1A1A1A"/>
          <w:sz w:val="22"/>
          <w:szCs w:val="22"/>
        </w:rPr>
        <w:t xml:space="preserve">The most significant architectural advance over Model A is the physics-informed training objective. Rather than minimising only data-fitting loss, the model is regularised by physical laws encoded as differentiable loss terms:</w:t>
      </w:r>
    </w:p>
    <w:p>
      <w:pPr>
        <w:spacing w:after="60"/>
      </w:pPr>
    </w:p>
    <w:p>
      <w:pPr>
        <w:pStyle w:val="Heading3"/>
        <w:spacing w:after="80" w:before="200"/>
        <w:rPr>
          <w:b/>
          <w:bCs/>
          <w:color w:val="E84855"/>
          <w:sz w:val="22"/>
          <w:szCs w:val="22"/>
        </w:rPr>
      </w:pPr>
      <w:r>
        <w:t xml:space="preserve">4.4.1 Total Loss Composition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shd w:fill="FFF8E7" w:val="clear"/>
            <w:tcMar>
              <w:top w:type="dxa" w:w="120"/>
              <w:left w:type="dxa" w:w="200"/>
              <w:bottom w:type="dxa" w:w="120"/>
              <w:right w:type="dxa" w:w="200"/>
            </w:tcMar>
          </w:tcPr>
          <w:p>
            <w:pPr>
              <w:spacing w:after="60"/>
            </w:pPr>
            <w:r>
              <w:rPr>
                <w:color w:val="1A1A1A"/>
                <w:sz w:val="20"/>
                <w:szCs w:val="20"/>
              </w:rPr>
              <w:t xml:space="preserve">L_total = L_MAE + λ_pearson · L_pearson + λ_pm · L_pm_ordering + λ_pde · L_pde</w:t>
            </w:r>
          </w:p>
          <w:p>
            <w:pPr>
              <w:spacing w:after="60"/>
            </w:pPr>
            <w:r>
              <w:rPr>
                <w:color w:val="1A1A1A"/>
                <w:sz w:val="20"/>
                <w:szCs w:val="20"/>
              </w:rPr>
              <w:t xml:space="preserve"/>
            </w:r>
          </w:p>
          <w:p>
            <w:pPr>
              <w:spacing w:after="60"/>
            </w:pPr>
            <w:r>
              <w:rPr>
                <w:color w:val="1A1A1A"/>
                <w:sz w:val="20"/>
                <w:szCs w:val="20"/>
              </w:rPr>
              <w:t xml:space="preserve">λ_pearson = 0.10   (spatial pattern enforcement)</w:t>
            </w:r>
          </w:p>
          <w:p>
            <w:pPr>
              <w:spacing w:after="60"/>
            </w:pPr>
            <w:r>
              <w:rPr>
                <w:color w:val="1A1A1A"/>
                <w:sz w:val="20"/>
                <w:szCs w:val="20"/>
              </w:rPr>
              <w:t xml:space="preserve">λ_pm_ordering = 0.05   (PM2.5 ≤ PM10 soft constraint)</w:t>
            </w:r>
          </w:p>
          <w:p>
            <w:pPr>
              <w:spacing w:after="60"/>
            </w:pPr>
            <w:r>
              <w:rPr>
                <w:color w:val="1A1A1A"/>
                <w:sz w:val="20"/>
                <w:szCs w:val="20"/>
              </w:rPr>
              <w:t xml:space="preserve">λ_pde = 0.02   (advection-diffusion physics regularisation)</w:t>
            </w:r>
          </w:p>
        </w:tc>
      </w:tr>
    </w:tbl>
    <w:p>
      <w:pPr>
        <w:spacing w:after="60"/>
      </w:pPr>
    </w:p>
    <w:p>
      <w:pPr>
        <w:pStyle w:val="Heading3"/>
        <w:spacing w:after="80" w:before="200"/>
        <w:rPr>
          <w:b/>
          <w:bCs/>
          <w:color w:val="E84855"/>
          <w:sz w:val="22"/>
          <w:szCs w:val="22"/>
        </w:rPr>
      </w:pPr>
      <w:r>
        <w:t xml:space="preserve">4.4.2 Masked MAE Loss</w:t>
      </w:r>
    </w:p>
    <w:p>
      <w:pPr>
        <w:spacing w:after="120"/>
        <w:jc w:val="both"/>
      </w:pPr>
      <w:r>
        <w:rPr>
          <w:b w:val="false"/>
          <w:bCs w:val="false"/>
          <w:i w:val="false"/>
          <w:iCs w:val="false"/>
          <w:color w:val="1A1A1A"/>
          <w:sz w:val="22"/>
          <w:szCs w:val="22"/>
        </w:rPr>
        <w:t xml:space="preserve">Standard MAE computed only at pixels where CPCB ground-truth measurements exist (non-NaN positions). The model is never penalised for its predictions at the 99.9% of grid pixels with no station — it is free to extrapolate spatially, constrained only by the physics terms.</w:t>
      </w:r>
    </w:p>
    <w:p>
      <w:pPr>
        <w:pStyle w:val="Heading3"/>
        <w:spacing w:after="80" w:before="200"/>
        <w:rPr>
          <w:b/>
          <w:bCs/>
          <w:color w:val="E84855"/>
          <w:sz w:val="22"/>
          <w:szCs w:val="22"/>
        </w:rPr>
      </w:pPr>
      <w:r>
        <w:t xml:space="preserve">4.4.3 Pearson Correlation Loss (1 − r)</w:t>
      </w:r>
    </w:p>
    <w:p>
      <w:pPr>
        <w:spacing w:after="120"/>
        <w:jc w:val="both"/>
      </w:pPr>
      <w:r>
        <w:rPr>
          <w:b w:val="false"/>
          <w:bCs w:val="false"/>
          <w:i w:val="false"/>
          <w:iCs w:val="false"/>
          <w:color w:val="1A1A1A"/>
          <w:sz w:val="22"/>
          <w:szCs w:val="22"/>
        </w:rPr>
        <w:t xml:space="preserve">Penalises incorrect spatial patterns, not just absolute errors. Even if the model correctly predicts the mean concentration, it is penalised if it places the pollution maximum in the wrong location. This directly improves the model's ability to correctly locate hotspots — the primary use case for India-wide AQI mapping.</w:t>
      </w:r>
    </w:p>
    <w:p>
      <w:pPr>
        <w:pStyle w:val="Heading3"/>
        <w:spacing w:after="80" w:before="200"/>
        <w:rPr>
          <w:b/>
          <w:bCs/>
          <w:color w:val="E84855"/>
          <w:sz w:val="22"/>
          <w:szCs w:val="22"/>
        </w:rPr>
      </w:pPr>
      <w:r>
        <w:t xml:space="preserve">4.4.4 PM Ordering Penalty — Built Into Training</w:t>
      </w:r>
    </w:p>
    <w:p>
      <w:pPr>
        <w:spacing w:after="120"/>
        <w:jc w:val="both"/>
      </w:pPr>
      <w:r>
        <w:rPr>
          <w:b w:val="false"/>
          <w:bCs w:val="false"/>
          <w:i w:val="false"/>
          <w:iCs w:val="false"/>
          <w:color w:val="1A1A1A"/>
          <w:sz w:val="22"/>
          <w:szCs w:val="22"/>
        </w:rPr>
        <w:t xml:space="preserve">In Model A, the PM2.5 ≤ PM10 physical constraint had to be enforced as a post-processing hard mask after the model produced violations. In Model B, this constraint is embedded as a soft penalty directly into the training loss: L_pm = mean(ReLU(PM2.5 − PM10)²). The model learns the physical ordering relationship rather than having it imposed externally.</w:t>
      </w:r>
    </w:p>
    <w:p>
      <w:pPr>
        <w:pStyle w:val="Heading3"/>
        <w:spacing w:after="80" w:before="200"/>
        <w:rPr>
          <w:b/>
          <w:bCs/>
          <w:color w:val="E84855"/>
          <w:sz w:val="22"/>
          <w:szCs w:val="22"/>
        </w:rPr>
      </w:pPr>
      <w:r>
        <w:t xml:space="preserve">4.4.5 Advection-Diffusion PDE Residual — The Core Physics Term</w:t>
      </w:r>
    </w:p>
    <w:p>
      <w:pPr>
        <w:spacing w:after="120"/>
        <w:jc w:val="both"/>
      </w:pPr>
      <w:r>
        <w:rPr>
          <w:b w:val="false"/>
          <w:bCs w:val="false"/>
          <w:i w:val="false"/>
          <w:iCs w:val="false"/>
          <w:color w:val="1A1A1A"/>
          <w:sz w:val="22"/>
          <w:szCs w:val="22"/>
        </w:rPr>
        <w:t xml:space="preserve">The advection-diffusion equation governs atmospheric transport of passive scalars (aerosols, trace gases):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shd w:fill="F0FAF0" w:val="clear"/>
            <w:tcMar>
              <w:top w:type="dxa" w:w="120"/>
              <w:left w:type="dxa" w:w="200"/>
              <w:bottom w:type="dxa" w:w="120"/>
              <w:right w:type="dxa" w:w="200"/>
            </w:tcMar>
          </w:tcPr>
          <w:p>
            <w:pPr>
              <w:spacing w:after="60"/>
            </w:pPr>
            <w:r>
              <w:rPr>
                <w:color w:val="1A1A1A"/>
                <w:sz w:val="20"/>
                <w:szCs w:val="20"/>
              </w:rPr>
              <w:t xml:space="preserve">∂C/∂t + u·∂C/∂x + v·∂C/∂y = K·∇²C + S</w:t>
            </w:r>
          </w:p>
          <w:p>
            <w:pPr>
              <w:spacing w:after="60"/>
            </w:pPr>
            <w:r>
              <w:rPr>
                <w:color w:val="1A1A1A"/>
                <w:sz w:val="20"/>
                <w:szCs w:val="20"/>
              </w:rPr>
              <w:t xml:space="preserve"/>
            </w:r>
          </w:p>
          <w:p>
            <w:pPr>
              <w:spacing w:after="60"/>
            </w:pPr>
            <w:r>
              <w:rPr>
                <w:color w:val="1A1A1A"/>
                <w:sz w:val="20"/>
                <w:szCs w:val="20"/>
              </w:rPr>
              <w:t xml:space="preserve">C = concentration, u/v = ERA5 wind fields, K = diffusivity constant (50 m²/s)</w:t>
            </w:r>
          </w:p>
          <w:p>
            <w:pPr>
              <w:spacing w:after="60"/>
            </w:pPr>
            <w:r>
              <w:rPr>
                <w:color w:val="1A1A1A"/>
                <w:sz w:val="20"/>
                <w:szCs w:val="20"/>
              </w:rPr>
              <w:t xml:space="preserve">S = emission source term (currently 0 — no emission inventory in dataset)</w:t>
            </w:r>
          </w:p>
          <w:p>
            <w:pPr>
              <w:spacing w:after="60"/>
            </w:pPr>
            <w:r>
              <w:rPr>
                <w:color w:val="1A1A1A"/>
                <w:sz w:val="20"/>
                <w:szCs w:val="20"/>
              </w:rPr>
              <w:t xml:space="preserve"/>
            </w:r>
          </w:p>
          <w:p>
            <w:pPr>
              <w:spacing w:after="60"/>
            </w:pPr>
            <w:r>
              <w:rPr>
                <w:color w:val="1A1A1A"/>
                <w:sz w:val="20"/>
                <w:szCs w:val="20"/>
              </w:rPr>
              <w:t xml:space="preserve">Implementation: finite difference on consecutive predicted grids (C₀, C₁)</w:t>
            </w:r>
          </w:p>
          <w:p>
            <w:pPr>
              <w:spacing w:after="60"/>
            </w:pPr>
            <w:r>
              <w:rPr>
                <w:color w:val="1A1A1A"/>
                <w:sz w:val="20"/>
                <w:szCs w:val="20"/>
              </w:rPr>
              <w:t xml:space="preserve">The PDE residual squared is minimised → predictions must satisfy transport physics</w:t>
            </w:r>
          </w:p>
          <w:p>
            <w:pPr>
              <w:spacing w:after="60"/>
            </w:pPr>
            <w:r>
              <w:rPr>
                <w:color w:val="1A1A1A"/>
                <w:sz w:val="20"/>
                <w:szCs w:val="20"/>
              </w:rPr>
              <w:t xml:space="preserve">Grid edges excluded (torch.roll boundary wrapping is physically incorrect at bbox boundary)</w:t>
            </w:r>
          </w:p>
        </w:tc>
      </w:tr>
    </w:tbl>
    <w:p>
      <w:pPr>
        <w:spacing w:after="60"/>
      </w:pPr>
    </w:p>
    <w:p>
      <w:pPr>
        <w:spacing w:after="120"/>
        <w:jc w:val="both"/>
      </w:pPr>
      <w:r>
        <w:rPr>
          <w:b w:val="false"/>
          <w:bCs w:val="false"/>
          <w:i w:val="false"/>
          <w:iCs w:val="false"/>
          <w:color w:val="1A1A1A"/>
          <w:sz w:val="22"/>
          <w:szCs w:val="22"/>
        </w:rPr>
        <w:t xml:space="preserve">This term penalises predictions that are physically inconsistent with the wind-driven transport seen in ERA5. A plume that appears in the wrong location relative to the wind direction and previous day's concentration will produce a large PDE residual and be penalised. This is the fundamental improvement over Model A: pollution transport is built into the objective function, not approximated by lag features.</w:t>
      </w:r>
    </w:p>
    <w:p>
      <w:pPr>
        <w:spacing w:after="60"/>
      </w:pPr>
    </w:p>
    <w:p>
      <w:pPr>
        <w:pStyle w:val="Heading2"/>
        <w:spacing w:after="120" w:before="300"/>
        <w:rPr>
          <w:b/>
          <w:bCs/>
          <w:color w:val="2E4057"/>
          <w:sz w:val="26"/>
          <w:szCs w:val="26"/>
        </w:rPr>
      </w:pPr>
      <w:r>
        <w:t xml:space="preserve">4.5 Additional Architectural Features</w:t>
      </w:r>
    </w:p>
    <w:p>
      <w:pPr>
        <w:pStyle w:val="Heading3"/>
        <w:spacing w:after="80" w:before="200"/>
        <w:rPr>
          <w:b/>
          <w:bCs/>
          <w:color w:val="E84855"/>
          <w:sz w:val="22"/>
          <w:szCs w:val="22"/>
        </w:rPr>
      </w:pPr>
      <w:r>
        <w:t xml:space="preserve">4.5.1 Adaptive Neighbor Selection (KSC-ConvLSTM Inspired)</w:t>
      </w:r>
    </w:p>
    <w:p>
      <w:pPr>
        <w:spacing w:after="120"/>
        <w:jc w:val="both"/>
      </w:pPr>
      <w:r>
        <w:rPr>
          <w:b w:val="false"/>
          <w:bCs w:val="false"/>
          <w:i w:val="false"/>
          <w:iCs w:val="false"/>
          <w:color w:val="1A1A1A"/>
          <w:sz w:val="22"/>
          <w:szCs w:val="22"/>
        </w:rPr>
        <w:t xml:space="preserve">For constructing training targets, each station's CPCB measurement is not only assigned to its own pixel but can also inform nearby pixels within a configurable radius using Haversine distance. This propagates sparse ground-truth information across neighboring grid cells during training, improving spatial supervision density.</w:t>
      </w:r>
    </w:p>
    <w:p>
      <w:pPr>
        <w:pStyle w:val="Heading3"/>
        <w:spacing w:after="80" w:before="200"/>
        <w:rPr>
          <w:b/>
          <w:bCs/>
          <w:color w:val="E84855"/>
          <w:sz w:val="22"/>
          <w:szCs w:val="22"/>
        </w:rPr>
      </w:pPr>
      <w:r>
        <w:t xml:space="preserve">4.5.2 Optuna Hyperparameter Tuning</w:t>
      </w:r>
    </w:p>
    <w:p>
      <w:pPr>
        <w:spacing w:after="120"/>
        <w:jc w:val="both"/>
      </w:pPr>
      <w:r>
        <w:rPr>
          <w:b w:val="false"/>
          <w:bCs w:val="false"/>
          <w:i w:val="false"/>
          <w:iCs w:val="false"/>
          <w:color w:val="1A1A1A"/>
          <w:sz w:val="22"/>
          <w:szCs w:val="22"/>
        </w:rPr>
        <w:t xml:space="preserve">Hyperparameters (learning rate, hidden dimension, scheduler type, physics loss weights λ) are tuned via Optuna with Bayesian optimisation over 20 trials (6 in FAST_CONFIG). The tuning objective is validation MAE at held-out stations.</w:t>
      </w:r>
    </w:p>
    <w:p>
      <w:pPr>
        <w:pStyle w:val="Heading3"/>
        <w:spacing w:after="80" w:before="200"/>
        <w:rPr>
          <w:b/>
          <w:bCs/>
          <w:color w:val="E84855"/>
          <w:sz w:val="22"/>
          <w:szCs w:val="22"/>
        </w:rPr>
      </w:pPr>
      <w:r>
        <w:t xml:space="preserve">4.5.3 Multi-Seed Ensemble</w:t>
      </w:r>
    </w:p>
    <w:p>
      <w:pPr>
        <w:spacing w:after="120"/>
        <w:jc w:val="both"/>
      </w:pPr>
      <w:r>
        <w:rPr>
          <w:b w:val="false"/>
          <w:bCs w:val="false"/>
          <w:i w:val="false"/>
          <w:iCs w:val="false"/>
          <w:color w:val="1A1A1A"/>
          <w:sz w:val="22"/>
          <w:szCs w:val="22"/>
        </w:rPr>
        <w:t xml:space="preserve">Three training seeds (13, 42, 77) are used to build an ensemble. Final predictions are the mean across seeds; ensemble standard deviation provides a pixel-wise uncertainty estimate output alongside the concentration prediction.</w:t>
      </w:r>
    </w:p>
    <w:p>
      <w:pPr>
        <w:pStyle w:val="Heading3"/>
        <w:spacing w:after="80" w:before="200"/>
        <w:rPr>
          <w:b/>
          <w:bCs/>
          <w:color w:val="E84855"/>
          <w:sz w:val="22"/>
          <w:szCs w:val="22"/>
        </w:rPr>
      </w:pPr>
      <w:r>
        <w:t xml:space="preserve">4.5.4 Leave-One-Station-Out Validation, Stratified by Season and AQI Severity</w:t>
      </w:r>
    </w:p>
    <w:p>
      <w:pPr>
        <w:spacing w:after="120"/>
        <w:jc w:val="both"/>
      </w:pPr>
      <w:r>
        <w:rPr>
          <w:b w:val="false"/>
          <w:bCs w:val="false"/>
          <w:i w:val="false"/>
          <w:iCs w:val="false"/>
          <w:color w:val="1A1A1A"/>
          <w:sz w:val="22"/>
          <w:szCs w:val="22"/>
        </w:rPr>
        <w:t xml:space="preserve">Validation is stratified across four Indian meteorological seasons (Winter, Summer, Monsoon, Post-Monsoon) and all six CPCB AQI severity bins (Good, Satisfactory, Moderate, Poor, Very Poor, Severe). This stratification ensures the model is not hiding poor performance on critical high-pollution or monsoon events behind an averaged metric.</w:t>
      </w:r>
    </w:p>
    <w:p>
      <w:pPr>
        <w:pStyle w:val="Heading3"/>
        <w:spacing w:after="80" w:before="200"/>
        <w:rPr>
          <w:b/>
          <w:bCs/>
          <w:color w:val="E84855"/>
          <w:sz w:val="22"/>
          <w:szCs w:val="22"/>
        </w:rPr>
      </w:pPr>
      <w:r>
        <w:t xml:space="preserve">4.5.5 BMA Dynamic Weighting</w:t>
      </w:r>
    </w:p>
    <w:p>
      <w:pPr>
        <w:spacing w:after="120"/>
        <w:jc w:val="both"/>
      </w:pPr>
      <w:r>
        <w:rPr>
          <w:b w:val="false"/>
          <w:bCs w:val="false"/>
          <w:i w:val="false"/>
          <w:iCs w:val="false"/>
          <w:color w:val="1A1A1A"/>
          <w:sz w:val="22"/>
          <w:szCs w:val="22"/>
        </w:rPr>
        <w:t xml:space="preserve">A Bayesian Model Averaging module adaptively weights the ConvLSTM and CNN+XGBoost branches based on a 13-dimensional context vector (meteorological and spatial covariates). This allows the ensemble to rely more on the XGBoost branch for emission-proximate scenarios and more on the ConvLSTM for transport-dominated regimes. The BMA module is architecturally complete but requires real XGBoost outputs to train end-to-end.</w:t>
      </w:r>
    </w:p>
    <w:p>
      <w:pPr>
        <w:pStyle w:val="Heading3"/>
        <w:spacing w:after="80" w:before="200"/>
        <w:rPr>
          <w:b/>
          <w:bCs/>
          <w:color w:val="E84855"/>
          <w:sz w:val="22"/>
          <w:szCs w:val="22"/>
        </w:rPr>
      </w:pPr>
      <w:r>
        <w:t xml:space="preserve">4.5.6 Neural Operator Alternate Core (CoNOAir Inspired)</w:t>
      </w:r>
    </w:p>
    <w:p>
      <w:pPr>
        <w:spacing w:after="120"/>
        <w:jc w:val="both"/>
      </w:pPr>
      <w:r>
        <w:rPr>
          <w:b w:val="false"/>
          <w:bCs w:val="false"/>
          <w:i w:val="false"/>
          <w:iCs w:val="false"/>
          <w:color w:val="1A1A1A"/>
          <w:sz w:val="22"/>
          <w:szCs w:val="22"/>
        </w:rPr>
        <w:t xml:space="preserve">An optional Fractional Fourier Operator block is implemented as a benchmarking alternative to the ConvLSTM core. It applies learnable spectral mixing in the Fourier domain — conceptually similar to a Fourier Neural Operator — allowing the model to capture long-range spatial correlations that local convolutional filters cannot. This component is available for ablation study comparison.</w:t>
      </w:r>
    </w:p>
    <w:p>
      <w:pPr>
        <w:spacing w:after="60"/>
      </w:pPr>
    </w:p>
    <w:p>
      <w:pPr>
        <w:pStyle w:val="Heading2"/>
        <w:spacing w:after="120" w:before="300"/>
        <w:rPr>
          <w:b/>
          <w:bCs/>
          <w:color w:val="2E4057"/>
          <w:sz w:val="26"/>
          <w:szCs w:val="26"/>
        </w:rPr>
      </w:pPr>
      <w:r>
        <w:t xml:space="preserve">4.6 CNN + XGBoost Branch — Improved for SO₂ and NO₂</w:t>
      </w:r>
    </w:p>
    <w:p>
      <w:pPr>
        <w:spacing w:after="120"/>
        <w:jc w:val="both"/>
      </w:pPr>
      <w:r>
        <w:rPr>
          <w:b w:val="false"/>
          <w:bCs w:val="false"/>
          <w:i w:val="false"/>
          <w:iCs w:val="false"/>
          <w:color w:val="1A1A1A"/>
          <w:sz w:val="22"/>
          <w:szCs w:val="22"/>
        </w:rPr>
        <w:t xml:space="preserve">The CNN + XGBoost branch for SO₂ and NO₂ in Model B is upgraded from Model A in one key respect: all lag features are removed. In Model A, lag features were station-specific historical values that only existed at the 100 CPCB station locations, making the model unable to produce predictions at arbitrary grid pixels. Model B's lag-free design means the SO₂ and NO₂ branch can predict at any of the 640×591 = 378,240 grid pixels without needing historical station data, achieving true spatial coverage.</w:t>
      </w:r>
    </w:p>
    <w:p>
      <w:pPr>
        <w:spacing w:after="60"/>
      </w:pPr>
    </w:p>
    <w:p>
      <w:pPr>
        <w:pStyle w:val="Heading2"/>
        <w:spacing w:after="120" w:before="300"/>
        <w:rPr>
          <w:b/>
          <w:bCs/>
          <w:color w:val="2E4057"/>
          <w:sz w:val="26"/>
          <w:szCs w:val="26"/>
        </w:rPr>
      </w:pPr>
      <w:r>
        <w:t xml:space="preserve">4.7 Known Limitations &amp; Honest Constraints</w:t>
      </w:r>
    </w:p>
    <w:p>
      <w:pPr>
        <w:spacing w:after="120"/>
        <w:jc w:val="both"/>
      </w:pPr>
      <w:r>
        <w:rPr>
          <w:b w:val="false"/>
          <w:bCs w:val="false"/>
          <w:i w:val="false"/>
          <w:iCs w:val="false"/>
          <w:color w:val="1A1A1A"/>
          <w:sz w:val="22"/>
          <w:szCs w:val="22"/>
        </w:rPr>
        <w:t xml:space="preserve">In the spirit of scientific rigour, Model B's limitations are acknowledged upfront in the notebook documentation:</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AOD monsoon gaps: Jun–Sep AOD has ~88% NaN coverage in TROPOMI data — masked, not interpolated. The model receives a degraded input signal during monsoon months</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PDE simplifications: Diffusivity K is a constant (50 m²/s) — in reality it is space- and time-varying. The emission source term S = 0 because no emission inventory is integrated</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O₃ sub-model: Uses NO₂ as the only input (HCHO was not available in the dataset). This loses the NOₓ-limited vs VOC-limited ozone regime distinction</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Pressure-level RH not available: ERA5 pull had only surface temperature 't'; lapse rate is temperature-only (no vertical moisture profile)</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BMA + XGBoost stub: The BMA weighting module and full-pipeline inference cannot be trained until the XGBoost branch outputs are wired in. Currently structural hooks only</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Full model cannot run end-to-end until the 4-year Stage-2 .npy stacks are available — data acquisition was not completed before the hackathon deadline</w:t>
      </w:r>
    </w:p>
    <w:p>
      <w:r>
        <w:br w:type="page"/>
      </w:r>
    </w:p>
    <w:p>
      <w:pPr>
        <w:pStyle w:val="Heading1"/>
        <w:pBdr>
          <w:bottom w:val="single" w:color="E84855" w:sz="6"/>
        </w:pBdr>
        <w:spacing w:after="160" w:before="400"/>
        <w:rPr>
          <w:b/>
          <w:bCs/>
          <w:color w:val="2E4057"/>
          <w:sz w:val="32"/>
          <w:szCs w:val="32"/>
        </w:rPr>
      </w:pPr>
      <w:r>
        <w:t xml:space="preserve">5. Model A vs Model B — Direct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33"/>
        <w:gridCol w:w="2933"/>
        <w:gridCol w:w="2933"/>
      </w:tblGrid>
      <w:tr>
        <w:trPr>
          <w:tblHeader/>
        </w:trPr>
        <w:tc>
          <w:tcPr>
            <w:tcW w:type="dxa" w:w="2933"/>
            <w:shd w:fill="2E4057" w:val="clear"/>
            <w:tcMar>
              <w:top w:type="dxa" w:w="80"/>
              <w:left w:type="dxa" w:w="120"/>
              <w:bottom w:type="dxa" w:w="80"/>
              <w:right w:type="dxa" w:w="120"/>
            </w:tcMar>
            <w:vAlign w:val="center"/>
          </w:tcPr>
          <w:p>
            <w:pPr>
              <w:jc w:val="center"/>
            </w:pPr>
            <w:r>
              <w:rPr>
                <w:b/>
                <w:bCs/>
                <w:color w:val="FFFFFF"/>
                <w:sz w:val="18"/>
                <w:szCs w:val="18"/>
              </w:rPr>
              <w:t xml:space="preserve">Dimension</w:t>
            </w:r>
          </w:p>
        </w:tc>
        <w:tc>
          <w:tcPr>
            <w:tcW w:type="dxa" w:w="2933"/>
            <w:shd w:fill="2E4057" w:val="clear"/>
            <w:tcMar>
              <w:top w:type="dxa" w:w="80"/>
              <w:left w:type="dxa" w:w="120"/>
              <w:bottom w:type="dxa" w:w="80"/>
              <w:right w:type="dxa" w:w="120"/>
            </w:tcMar>
            <w:vAlign w:val="center"/>
          </w:tcPr>
          <w:p>
            <w:pPr>
              <w:jc w:val="center"/>
            </w:pPr>
            <w:r>
              <w:rPr>
                <w:b/>
                <w:bCs/>
                <w:color w:val="FFFFFF"/>
                <w:sz w:val="18"/>
                <w:szCs w:val="18"/>
              </w:rPr>
              <w:t xml:space="preserve">Model A (CNN + XGBoost)</w:t>
            </w:r>
          </w:p>
        </w:tc>
        <w:tc>
          <w:tcPr>
            <w:tcW w:type="dxa" w:w="2933"/>
            <w:shd w:fill="2E4057" w:val="clear"/>
            <w:tcMar>
              <w:top w:type="dxa" w:w="80"/>
              <w:left w:type="dxa" w:w="120"/>
              <w:bottom w:type="dxa" w:w="80"/>
              <w:right w:type="dxa" w:w="120"/>
            </w:tcMar>
            <w:vAlign w:val="center"/>
          </w:tcPr>
          <w:p>
            <w:pPr>
              <w:jc w:val="center"/>
            </w:pPr>
            <w:r>
              <w:rPr>
                <w:b/>
                <w:bCs/>
                <w:color w:val="FFFFFF"/>
                <w:sz w:val="18"/>
                <w:szCs w:val="18"/>
              </w:rPr>
              <w:t xml:space="preserve">Model B (Physics-Informed ConvLSTM)</w:t>
            </w:r>
          </w:p>
        </w:tc>
      </w:tr>
      <w:tr>
        <w:tc>
          <w:tcPr>
            <w:tcW w:type="dxa" w:w="2933"/>
            <w:shd w:fill="F8F8F8" w:val="clear"/>
            <w:tcMar>
              <w:top w:type="dxa" w:w="60"/>
              <w:left w:type="dxa" w:w="120"/>
              <w:bottom w:type="dxa" w:w="60"/>
              <w:right w:type="dxa" w:w="120"/>
            </w:tcMar>
            <w:vAlign w:val="center"/>
          </w:tcPr>
          <w:p>
            <w:pPr>
              <w:jc w:val="left"/>
            </w:pPr>
            <w:r>
              <w:rPr>
                <w:color w:val="1A1A1A"/>
                <w:sz w:val="18"/>
                <w:szCs w:val="18"/>
              </w:rPr>
              <w:t xml:space="preserve">Temporal scope</w:t>
            </w:r>
          </w:p>
        </w:tc>
        <w:tc>
          <w:tcPr>
            <w:tcW w:type="dxa" w:w="2933"/>
            <w:shd w:fill="F8F8F8" w:val="clear"/>
            <w:tcMar>
              <w:top w:type="dxa" w:w="60"/>
              <w:left w:type="dxa" w:w="120"/>
              <w:bottom w:type="dxa" w:w="60"/>
              <w:right w:type="dxa" w:w="120"/>
            </w:tcMar>
            <w:vAlign w:val="center"/>
          </w:tcPr>
          <w:p>
            <w:pPr>
              <w:jc w:val="center"/>
            </w:pPr>
            <w:r>
              <w:rPr>
                <w:color w:val="1A1A1A"/>
                <w:sz w:val="18"/>
                <w:szCs w:val="18"/>
              </w:rPr>
              <w:t xml:space="preserve">123 days (Oct 2023–Jan 2024)</w:t>
            </w:r>
          </w:p>
        </w:tc>
        <w:tc>
          <w:tcPr>
            <w:tcW w:type="dxa" w:w="2933"/>
            <w:shd w:fill="F8F8F8" w:val="clear"/>
            <w:tcMar>
              <w:top w:type="dxa" w:w="60"/>
              <w:left w:type="dxa" w:w="120"/>
              <w:bottom w:type="dxa" w:w="60"/>
              <w:right w:type="dxa" w:w="120"/>
            </w:tcMar>
            <w:vAlign w:val="center"/>
          </w:tcPr>
          <w:p>
            <w:pPr>
              <w:jc w:val="center"/>
            </w:pPr>
            <w:r>
              <w:rPr>
                <w:color w:val="1A1A1A"/>
                <w:sz w:val="18"/>
                <w:szCs w:val="18"/>
              </w:rPr>
              <w:t xml:space="preserve">4 years (2020–2023, 1,461 days)</w:t>
            </w:r>
          </w:p>
        </w:tc>
      </w:tr>
      <w:tr>
        <w:tc>
          <w:tcPr>
            <w:tcW w:type="dxa" w:w="2933"/>
            <w:shd w:fill="FFFFFF" w:val="clear"/>
            <w:tcMar>
              <w:top w:type="dxa" w:w="60"/>
              <w:left w:type="dxa" w:w="120"/>
              <w:bottom w:type="dxa" w:w="60"/>
              <w:right w:type="dxa" w:w="120"/>
            </w:tcMar>
            <w:vAlign w:val="center"/>
          </w:tcPr>
          <w:p>
            <w:pPr>
              <w:jc w:val="left"/>
            </w:pPr>
            <w:r>
              <w:rPr>
                <w:color w:val="1A1A1A"/>
                <w:sz w:val="18"/>
                <w:szCs w:val="18"/>
              </w:rPr>
              <w:t xml:space="preserve">Grid resolution</w:t>
            </w:r>
          </w:p>
        </w:tc>
        <w:tc>
          <w:tcPr>
            <w:tcW w:type="dxa" w:w="2933"/>
            <w:shd w:fill="FFFFFF" w:val="clear"/>
            <w:tcMar>
              <w:top w:type="dxa" w:w="60"/>
              <w:left w:type="dxa" w:w="120"/>
              <w:bottom w:type="dxa" w:w="60"/>
              <w:right w:type="dxa" w:w="120"/>
            </w:tcMar>
            <w:vAlign w:val="center"/>
          </w:tcPr>
          <w:p>
            <w:pPr>
              <w:jc w:val="center"/>
            </w:pPr>
            <w:r>
              <w:rPr>
                <w:color w:val="1A1A1A"/>
                <w:sz w:val="18"/>
                <w:szCs w:val="18"/>
              </w:rPr>
              <w:t xml:space="preserve">0.25° ERA5 grid (120×124)</w:t>
            </w:r>
          </w:p>
        </w:tc>
        <w:tc>
          <w:tcPr>
            <w:tcW w:type="dxa" w:w="2933"/>
            <w:shd w:fill="FFFFFF" w:val="clear"/>
            <w:tcMar>
              <w:top w:type="dxa" w:w="60"/>
              <w:left w:type="dxa" w:w="120"/>
              <w:bottom w:type="dxa" w:w="60"/>
              <w:right w:type="dxa" w:w="120"/>
            </w:tcMar>
            <w:vAlign w:val="center"/>
          </w:tcPr>
          <w:p>
            <w:pPr>
              <w:jc w:val="center"/>
            </w:pPr>
            <w:r>
              <w:rPr>
                <w:color w:val="1A1A1A"/>
                <w:sz w:val="18"/>
                <w:szCs w:val="18"/>
              </w:rPr>
              <w:t xml:space="preserve">0.05° TROPOMI grid (640×591)</w:t>
            </w:r>
          </w:p>
        </w:tc>
      </w:tr>
      <w:tr>
        <w:tc>
          <w:tcPr>
            <w:tcW w:type="dxa" w:w="2933"/>
            <w:shd w:fill="F8F8F8" w:val="clear"/>
            <w:tcMar>
              <w:top w:type="dxa" w:w="60"/>
              <w:left w:type="dxa" w:w="120"/>
              <w:bottom w:type="dxa" w:w="60"/>
              <w:right w:type="dxa" w:w="120"/>
            </w:tcMar>
            <w:vAlign w:val="center"/>
          </w:tcPr>
          <w:p>
            <w:pPr>
              <w:jc w:val="left"/>
            </w:pPr>
            <w:r>
              <w:rPr>
                <w:color w:val="1A1A1A"/>
                <w:sz w:val="18"/>
                <w:szCs w:val="18"/>
              </w:rPr>
              <w:t xml:space="preserve">Input channels</w:t>
            </w:r>
          </w:p>
        </w:tc>
        <w:tc>
          <w:tcPr>
            <w:tcW w:type="dxa" w:w="2933"/>
            <w:shd w:fill="F8F8F8" w:val="clear"/>
            <w:tcMar>
              <w:top w:type="dxa" w:w="60"/>
              <w:left w:type="dxa" w:w="120"/>
              <w:bottom w:type="dxa" w:w="60"/>
              <w:right w:type="dxa" w:w="120"/>
            </w:tcMar>
            <w:vAlign w:val="center"/>
          </w:tcPr>
          <w:p>
            <w:pPr>
              <w:jc w:val="center"/>
            </w:pPr>
            <w:r>
              <w:rPr>
                <w:color w:val="1A1A1A"/>
                <w:sz w:val="18"/>
                <w:szCs w:val="18"/>
              </w:rPr>
              <w:t xml:space="preserve">10 (image) + 34 (tabular)</w:t>
            </w:r>
          </w:p>
        </w:tc>
        <w:tc>
          <w:tcPr>
            <w:tcW w:type="dxa" w:w="2933"/>
            <w:shd w:fill="F8F8F8" w:val="clear"/>
            <w:tcMar>
              <w:top w:type="dxa" w:w="60"/>
              <w:left w:type="dxa" w:w="120"/>
              <w:bottom w:type="dxa" w:w="60"/>
              <w:right w:type="dxa" w:w="120"/>
            </w:tcMar>
            <w:vAlign w:val="center"/>
          </w:tcPr>
          <w:p>
            <w:pPr>
              <w:jc w:val="center"/>
            </w:pPr>
            <w:r>
              <w:rPr>
                <w:color w:val="1A1A1A"/>
                <w:sz w:val="18"/>
                <w:szCs w:val="18"/>
              </w:rPr>
              <w:t xml:space="preserve">18 channels (unified daily .npy stack)</w:t>
            </w:r>
          </w:p>
        </w:tc>
      </w:tr>
      <w:tr>
        <w:tc>
          <w:tcPr>
            <w:tcW w:type="dxa" w:w="2933"/>
            <w:shd w:fill="FFFFFF" w:val="clear"/>
            <w:tcMar>
              <w:top w:type="dxa" w:w="60"/>
              <w:left w:type="dxa" w:w="120"/>
              <w:bottom w:type="dxa" w:w="60"/>
              <w:right w:type="dxa" w:w="120"/>
            </w:tcMar>
            <w:vAlign w:val="center"/>
          </w:tcPr>
          <w:p>
            <w:pPr>
              <w:jc w:val="left"/>
            </w:pPr>
            <w:r>
              <w:rPr>
                <w:color w:val="1A1A1A"/>
                <w:sz w:val="18"/>
                <w:szCs w:val="18"/>
              </w:rPr>
              <w:t xml:space="preserve">Temporal memory</w:t>
            </w:r>
          </w:p>
        </w:tc>
        <w:tc>
          <w:tcPr>
            <w:tcW w:type="dxa" w:w="2933"/>
            <w:shd w:fill="FFFFFF" w:val="clear"/>
            <w:tcMar>
              <w:top w:type="dxa" w:w="60"/>
              <w:left w:type="dxa" w:w="120"/>
              <w:bottom w:type="dxa" w:w="60"/>
              <w:right w:type="dxa" w:w="120"/>
            </w:tcMar>
            <w:vAlign w:val="center"/>
          </w:tcPr>
          <w:p>
            <w:pPr>
              <w:jc w:val="center"/>
            </w:pPr>
            <w:r>
              <w:rPr>
                <w:color w:val="1A1A1A"/>
                <w:sz w:val="18"/>
                <w:szCs w:val="18"/>
              </w:rPr>
              <w:t xml:space="preserve">None (each day independent)</w:t>
            </w:r>
          </w:p>
        </w:tc>
        <w:tc>
          <w:tcPr>
            <w:tcW w:type="dxa" w:w="2933"/>
            <w:shd w:fill="FFFFFF" w:val="clear"/>
            <w:tcMar>
              <w:top w:type="dxa" w:w="60"/>
              <w:left w:type="dxa" w:w="120"/>
              <w:bottom w:type="dxa" w:w="60"/>
              <w:right w:type="dxa" w:w="120"/>
            </w:tcMar>
            <w:vAlign w:val="center"/>
          </w:tcPr>
          <w:p>
            <w:pPr>
              <w:jc w:val="center"/>
            </w:pPr>
            <w:r>
              <w:rPr>
                <w:color w:val="1A1A1A"/>
                <w:sz w:val="18"/>
                <w:szCs w:val="18"/>
              </w:rPr>
              <w:t xml:space="preserve">14-day ConvLSTM lookback</w:t>
            </w:r>
          </w:p>
        </w:tc>
      </w:tr>
      <w:tr>
        <w:tc>
          <w:tcPr>
            <w:tcW w:type="dxa" w:w="2933"/>
            <w:shd w:fill="F8F8F8" w:val="clear"/>
            <w:tcMar>
              <w:top w:type="dxa" w:w="60"/>
              <w:left w:type="dxa" w:w="120"/>
              <w:bottom w:type="dxa" w:w="60"/>
              <w:right w:type="dxa" w:w="120"/>
            </w:tcMar>
            <w:vAlign w:val="center"/>
          </w:tcPr>
          <w:p>
            <w:pPr>
              <w:jc w:val="left"/>
            </w:pPr>
            <w:r>
              <w:rPr>
                <w:color w:val="1A1A1A"/>
                <w:sz w:val="18"/>
                <w:szCs w:val="18"/>
              </w:rPr>
              <w:t xml:space="preserve">Spatial attention</w:t>
            </w:r>
          </w:p>
        </w:tc>
        <w:tc>
          <w:tcPr>
            <w:tcW w:type="dxa" w:w="2933"/>
            <w:shd w:fill="F8F8F8" w:val="clear"/>
            <w:tcMar>
              <w:top w:type="dxa" w:w="60"/>
              <w:left w:type="dxa" w:w="120"/>
              <w:bottom w:type="dxa" w:w="60"/>
              <w:right w:type="dxa" w:w="120"/>
            </w:tcMar>
            <w:vAlign w:val="center"/>
          </w:tcPr>
          <w:p>
            <w:pPr>
              <w:jc w:val="center"/>
            </w:pPr>
            <w:r>
              <w:rPr>
                <w:color w:val="1A1A1A"/>
                <w:sz w:val="18"/>
                <w:szCs w:val="18"/>
              </w:rPr>
              <w:t xml:space="preserve">None (uniform convolution)</w:t>
            </w:r>
          </w:p>
        </w:tc>
        <w:tc>
          <w:tcPr>
            <w:tcW w:type="dxa" w:w="2933"/>
            <w:shd w:fill="F8F8F8" w:val="clear"/>
            <w:tcMar>
              <w:top w:type="dxa" w:w="60"/>
              <w:left w:type="dxa" w:w="120"/>
              <w:bottom w:type="dxa" w:w="60"/>
              <w:right w:type="dxa" w:w="120"/>
            </w:tcMar>
            <w:vAlign w:val="center"/>
          </w:tcPr>
          <w:p>
            <w:pPr>
              <w:jc w:val="center"/>
            </w:pPr>
            <w:r>
              <w:rPr>
                <w:color w:val="1A1A1A"/>
                <w:sz w:val="18"/>
                <w:szCs w:val="18"/>
              </w:rPr>
              <w:t xml:space="preserve">Learnable spatio-temporal attention gates</w:t>
            </w:r>
          </w:p>
        </w:tc>
      </w:tr>
      <w:tr>
        <w:tc>
          <w:tcPr>
            <w:tcW w:type="dxa" w:w="2933"/>
            <w:shd w:fill="FFFFFF" w:val="clear"/>
            <w:tcMar>
              <w:top w:type="dxa" w:w="60"/>
              <w:left w:type="dxa" w:w="120"/>
              <w:bottom w:type="dxa" w:w="60"/>
              <w:right w:type="dxa" w:w="120"/>
            </w:tcMar>
            <w:vAlign w:val="center"/>
          </w:tcPr>
          <w:p>
            <w:pPr>
              <w:jc w:val="left"/>
            </w:pPr>
            <w:r>
              <w:rPr>
                <w:color w:val="1A1A1A"/>
                <w:sz w:val="18"/>
                <w:szCs w:val="18"/>
              </w:rPr>
              <w:t xml:space="preserve">Transport physics</w:t>
            </w:r>
          </w:p>
        </w:tc>
        <w:tc>
          <w:tcPr>
            <w:tcW w:type="dxa" w:w="2933"/>
            <w:shd w:fill="FFFFFF" w:val="clear"/>
            <w:tcMar>
              <w:top w:type="dxa" w:w="60"/>
              <w:left w:type="dxa" w:w="120"/>
              <w:bottom w:type="dxa" w:w="60"/>
              <w:right w:type="dxa" w:w="120"/>
            </w:tcMar>
            <w:vAlign w:val="center"/>
          </w:tcPr>
          <w:p>
            <w:pPr>
              <w:jc w:val="center"/>
            </w:pPr>
            <w:r>
              <w:rPr>
                <w:color w:val="1A1A1A"/>
                <w:sz w:val="18"/>
                <w:szCs w:val="18"/>
              </w:rPr>
              <w:t xml:space="preserve">Lag features (heuristic approximation)</w:t>
            </w:r>
          </w:p>
        </w:tc>
        <w:tc>
          <w:tcPr>
            <w:tcW w:type="dxa" w:w="2933"/>
            <w:shd w:fill="FFFFFF" w:val="clear"/>
            <w:tcMar>
              <w:top w:type="dxa" w:w="60"/>
              <w:left w:type="dxa" w:w="120"/>
              <w:bottom w:type="dxa" w:w="60"/>
              <w:right w:type="dxa" w:w="120"/>
            </w:tcMar>
            <w:vAlign w:val="center"/>
          </w:tcPr>
          <w:p>
            <w:pPr>
              <w:jc w:val="center"/>
            </w:pPr>
            <w:r>
              <w:rPr>
                <w:color w:val="1A1A1A"/>
                <w:sz w:val="18"/>
                <w:szCs w:val="18"/>
              </w:rPr>
              <w:t xml:space="preserve">Advection-diffusion PDE residual in loss function</w:t>
            </w:r>
          </w:p>
        </w:tc>
      </w:tr>
      <w:tr>
        <w:tc>
          <w:tcPr>
            <w:tcW w:type="dxa" w:w="2933"/>
            <w:shd w:fill="F8F8F8" w:val="clear"/>
            <w:tcMar>
              <w:top w:type="dxa" w:w="60"/>
              <w:left w:type="dxa" w:w="120"/>
              <w:bottom w:type="dxa" w:w="60"/>
              <w:right w:type="dxa" w:w="120"/>
            </w:tcMar>
            <w:vAlign w:val="center"/>
          </w:tcPr>
          <w:p>
            <w:pPr>
              <w:jc w:val="left"/>
            </w:pPr>
            <w:r>
              <w:rPr>
                <w:color w:val="1A1A1A"/>
                <w:sz w:val="18"/>
                <w:szCs w:val="18"/>
              </w:rPr>
              <w:t xml:space="preserve">PM ordering</w:t>
            </w:r>
          </w:p>
        </w:tc>
        <w:tc>
          <w:tcPr>
            <w:tcW w:type="dxa" w:w="2933"/>
            <w:shd w:fill="F8F8F8" w:val="clear"/>
            <w:tcMar>
              <w:top w:type="dxa" w:w="60"/>
              <w:left w:type="dxa" w:w="120"/>
              <w:bottom w:type="dxa" w:w="60"/>
              <w:right w:type="dxa" w:w="120"/>
            </w:tcMar>
            <w:vAlign w:val="center"/>
          </w:tcPr>
          <w:p>
            <w:pPr>
              <w:jc w:val="center"/>
            </w:pPr>
            <w:r>
              <w:rPr>
                <w:color w:val="1A1A1A"/>
                <w:sz w:val="18"/>
                <w:szCs w:val="18"/>
              </w:rPr>
              <w:t xml:space="preserve">Post-processing hard mask</w:t>
            </w:r>
          </w:p>
        </w:tc>
        <w:tc>
          <w:tcPr>
            <w:tcW w:type="dxa" w:w="2933"/>
            <w:shd w:fill="F8F8F8" w:val="clear"/>
            <w:tcMar>
              <w:top w:type="dxa" w:w="60"/>
              <w:left w:type="dxa" w:w="120"/>
              <w:bottom w:type="dxa" w:w="60"/>
              <w:right w:type="dxa" w:w="120"/>
            </w:tcMar>
            <w:vAlign w:val="center"/>
          </w:tcPr>
          <w:p>
            <w:pPr>
              <w:jc w:val="center"/>
            </w:pPr>
            <w:r>
              <w:rPr>
                <w:color w:val="1A1A1A"/>
                <w:sz w:val="18"/>
                <w:szCs w:val="18"/>
              </w:rPr>
              <w:t xml:space="preserve">Soft penalty term in training loss</w:t>
            </w:r>
          </w:p>
        </w:tc>
      </w:tr>
      <w:tr>
        <w:tc>
          <w:tcPr>
            <w:tcW w:type="dxa" w:w="2933"/>
            <w:shd w:fill="FFFFFF" w:val="clear"/>
            <w:tcMar>
              <w:top w:type="dxa" w:w="60"/>
              <w:left w:type="dxa" w:w="120"/>
              <w:bottom w:type="dxa" w:w="60"/>
              <w:right w:type="dxa" w:w="120"/>
            </w:tcMar>
            <w:vAlign w:val="center"/>
          </w:tcPr>
          <w:p>
            <w:pPr>
              <w:jc w:val="left"/>
            </w:pPr>
            <w:r>
              <w:rPr>
                <w:color w:val="1A1A1A"/>
                <w:sz w:val="18"/>
                <w:szCs w:val="18"/>
              </w:rPr>
              <w:t xml:space="preserve">PM2.5 / PM10 / CO</w:t>
            </w:r>
          </w:p>
        </w:tc>
        <w:tc>
          <w:tcPr>
            <w:tcW w:type="dxa" w:w="2933"/>
            <w:shd w:fill="FFFFFF" w:val="clear"/>
            <w:tcMar>
              <w:top w:type="dxa" w:w="60"/>
              <w:left w:type="dxa" w:w="120"/>
              <w:bottom w:type="dxa" w:w="60"/>
              <w:right w:type="dxa" w:w="120"/>
            </w:tcMar>
            <w:vAlign w:val="center"/>
          </w:tcPr>
          <w:p>
            <w:pPr>
              <w:jc w:val="center"/>
            </w:pPr>
            <w:r>
              <w:rPr>
                <w:color w:val="1A1A1A"/>
                <w:sz w:val="18"/>
                <w:szCs w:val="18"/>
              </w:rPr>
              <w:t xml:space="preserve">Static CNN patches</w:t>
            </w:r>
          </w:p>
        </w:tc>
        <w:tc>
          <w:tcPr>
            <w:tcW w:type="dxa" w:w="2933"/>
            <w:shd w:fill="FFFFFF" w:val="clear"/>
            <w:tcMar>
              <w:top w:type="dxa" w:w="60"/>
              <w:left w:type="dxa" w:w="120"/>
              <w:bottom w:type="dxa" w:w="60"/>
              <w:right w:type="dxa" w:w="120"/>
            </w:tcMar>
            <w:vAlign w:val="center"/>
          </w:tcPr>
          <w:p>
            <w:pPr>
              <w:jc w:val="center"/>
            </w:pPr>
            <w:r>
              <w:rPr>
                <w:color w:val="1A1A1A"/>
                <w:sz w:val="18"/>
                <w:szCs w:val="18"/>
              </w:rPr>
              <w:t xml:space="preserve">ConvLSTM with temporal memory</w:t>
            </w:r>
          </w:p>
        </w:tc>
      </w:tr>
      <w:tr>
        <w:tc>
          <w:tcPr>
            <w:tcW w:type="dxa" w:w="2933"/>
            <w:shd w:fill="F8F8F8" w:val="clear"/>
            <w:tcMar>
              <w:top w:type="dxa" w:w="60"/>
              <w:left w:type="dxa" w:w="120"/>
              <w:bottom w:type="dxa" w:w="60"/>
              <w:right w:type="dxa" w:w="120"/>
            </w:tcMar>
            <w:vAlign w:val="center"/>
          </w:tcPr>
          <w:p>
            <w:pPr>
              <w:jc w:val="left"/>
            </w:pPr>
            <w:r>
              <w:rPr>
                <w:color w:val="1A1A1A"/>
                <w:sz w:val="18"/>
                <w:szCs w:val="18"/>
              </w:rPr>
              <w:t xml:space="preserve">SO₂ / NO₂</w:t>
            </w:r>
          </w:p>
        </w:tc>
        <w:tc>
          <w:tcPr>
            <w:tcW w:type="dxa" w:w="2933"/>
            <w:shd w:fill="F8F8F8" w:val="clear"/>
            <w:tcMar>
              <w:top w:type="dxa" w:w="60"/>
              <w:left w:type="dxa" w:w="120"/>
              <w:bottom w:type="dxa" w:w="60"/>
              <w:right w:type="dxa" w:w="120"/>
            </w:tcMar>
            <w:vAlign w:val="center"/>
          </w:tcPr>
          <w:p>
            <w:pPr>
              <w:jc w:val="center"/>
            </w:pPr>
            <w:r>
              <w:rPr>
                <w:color w:val="1A1A1A"/>
                <w:sz w:val="18"/>
                <w:szCs w:val="18"/>
              </w:rPr>
              <w:t xml:space="preserve">CNN + XGBoost (with lags)</w:t>
            </w:r>
          </w:p>
        </w:tc>
        <w:tc>
          <w:tcPr>
            <w:tcW w:type="dxa" w:w="2933"/>
            <w:shd w:fill="F8F8F8" w:val="clear"/>
            <w:tcMar>
              <w:top w:type="dxa" w:w="60"/>
              <w:left w:type="dxa" w:w="120"/>
              <w:bottom w:type="dxa" w:w="60"/>
              <w:right w:type="dxa" w:w="120"/>
            </w:tcMar>
            <w:vAlign w:val="center"/>
          </w:tcPr>
          <w:p>
            <w:pPr>
              <w:jc w:val="center"/>
            </w:pPr>
            <w:r>
              <w:rPr>
                <w:color w:val="1A1A1A"/>
                <w:sz w:val="18"/>
                <w:szCs w:val="18"/>
              </w:rPr>
              <w:t xml:space="preserve">CNN + XGBoost (lag-free, full spatial coverage)</w:t>
            </w:r>
          </w:p>
        </w:tc>
      </w:tr>
      <w:tr>
        <w:tc>
          <w:tcPr>
            <w:tcW w:type="dxa" w:w="2933"/>
            <w:shd w:fill="FFFFFF" w:val="clear"/>
            <w:tcMar>
              <w:top w:type="dxa" w:w="60"/>
              <w:left w:type="dxa" w:w="120"/>
              <w:bottom w:type="dxa" w:w="60"/>
              <w:right w:type="dxa" w:w="120"/>
            </w:tcMar>
            <w:vAlign w:val="center"/>
          </w:tcPr>
          <w:p>
            <w:pPr>
              <w:jc w:val="left"/>
            </w:pPr>
            <w:r>
              <w:rPr>
                <w:color w:val="1A1A1A"/>
                <w:sz w:val="18"/>
                <w:szCs w:val="18"/>
              </w:rPr>
              <w:t xml:space="preserve">O₃</w:t>
            </w:r>
          </w:p>
        </w:tc>
        <w:tc>
          <w:tcPr>
            <w:tcW w:type="dxa" w:w="2933"/>
            <w:shd w:fill="FFFFFF" w:val="clear"/>
            <w:tcMar>
              <w:top w:type="dxa" w:w="60"/>
              <w:left w:type="dxa" w:w="120"/>
              <w:bottom w:type="dxa" w:w="60"/>
              <w:right w:type="dxa" w:w="120"/>
            </w:tcMar>
            <w:vAlign w:val="center"/>
          </w:tcPr>
          <w:p>
            <w:pPr>
              <w:jc w:val="center"/>
            </w:pPr>
            <w:r>
              <w:rPr>
                <w:color w:val="1A1A1A"/>
                <w:sz w:val="18"/>
                <w:szCs w:val="18"/>
              </w:rPr>
              <w:t xml:space="preserve">GAP lags + photo_proxy feature</w:t>
            </w:r>
          </w:p>
        </w:tc>
        <w:tc>
          <w:tcPr>
            <w:tcW w:type="dxa" w:w="2933"/>
            <w:shd w:fill="FFFFFF" w:val="clear"/>
            <w:tcMar>
              <w:top w:type="dxa" w:w="60"/>
              <w:left w:type="dxa" w:w="120"/>
              <w:bottom w:type="dxa" w:w="60"/>
              <w:right w:type="dxa" w:w="120"/>
            </w:tcMar>
            <w:vAlign w:val="center"/>
          </w:tcPr>
          <w:p>
            <w:pPr>
              <w:jc w:val="center"/>
            </w:pPr>
            <w:r>
              <w:rPr>
                <w:color w:val="1A1A1A"/>
                <w:sz w:val="18"/>
                <w:szCs w:val="18"/>
              </w:rPr>
              <w:t xml:space="preserve">NO₂-driven sub-model</w:t>
            </w:r>
          </w:p>
        </w:tc>
      </w:tr>
      <w:tr>
        <w:tc>
          <w:tcPr>
            <w:tcW w:type="dxa" w:w="2933"/>
            <w:shd w:fill="F8F8F8" w:val="clear"/>
            <w:tcMar>
              <w:top w:type="dxa" w:w="60"/>
              <w:left w:type="dxa" w:w="120"/>
              <w:bottom w:type="dxa" w:w="60"/>
              <w:right w:type="dxa" w:w="120"/>
            </w:tcMar>
            <w:vAlign w:val="center"/>
          </w:tcPr>
          <w:p>
            <w:pPr>
              <w:jc w:val="left"/>
            </w:pPr>
            <w:r>
              <w:rPr>
                <w:color w:val="1A1A1A"/>
                <w:sz w:val="18"/>
                <w:szCs w:val="18"/>
              </w:rPr>
              <w:t xml:space="preserve">Hyperparameter tuning</w:t>
            </w:r>
          </w:p>
        </w:tc>
        <w:tc>
          <w:tcPr>
            <w:tcW w:type="dxa" w:w="2933"/>
            <w:shd w:fill="F8F8F8" w:val="clear"/>
            <w:tcMar>
              <w:top w:type="dxa" w:w="60"/>
              <w:left w:type="dxa" w:w="120"/>
              <w:bottom w:type="dxa" w:w="60"/>
              <w:right w:type="dxa" w:w="120"/>
            </w:tcMar>
            <w:vAlign w:val="center"/>
          </w:tcPr>
          <w:p>
            <w:pPr>
              <w:jc w:val="center"/>
            </w:pPr>
            <w:r>
              <w:rPr>
                <w:color w:val="1A1A1A"/>
                <w:sz w:val="18"/>
                <w:szCs w:val="18"/>
              </w:rPr>
              <w:t xml:space="preserve">RandomizedSearchCV</w:t>
            </w:r>
          </w:p>
        </w:tc>
        <w:tc>
          <w:tcPr>
            <w:tcW w:type="dxa" w:w="2933"/>
            <w:shd w:fill="F8F8F8" w:val="clear"/>
            <w:tcMar>
              <w:top w:type="dxa" w:w="60"/>
              <w:left w:type="dxa" w:w="120"/>
              <w:bottom w:type="dxa" w:w="60"/>
              <w:right w:type="dxa" w:w="120"/>
            </w:tcMar>
            <w:vAlign w:val="center"/>
          </w:tcPr>
          <w:p>
            <w:pPr>
              <w:jc w:val="center"/>
            </w:pPr>
            <w:r>
              <w:rPr>
                <w:color w:val="1A1A1A"/>
                <w:sz w:val="18"/>
                <w:szCs w:val="18"/>
              </w:rPr>
              <w:t xml:space="preserve">Optuna Bayesian optimisation</w:t>
            </w:r>
          </w:p>
        </w:tc>
      </w:tr>
      <w:tr>
        <w:tc>
          <w:tcPr>
            <w:tcW w:type="dxa" w:w="2933"/>
            <w:shd w:fill="FFFFFF" w:val="clear"/>
            <w:tcMar>
              <w:top w:type="dxa" w:w="60"/>
              <w:left w:type="dxa" w:w="120"/>
              <w:bottom w:type="dxa" w:w="60"/>
              <w:right w:type="dxa" w:w="120"/>
            </w:tcMar>
            <w:vAlign w:val="center"/>
          </w:tcPr>
          <w:p>
            <w:pPr>
              <w:jc w:val="left"/>
            </w:pPr>
            <w:r>
              <w:rPr>
                <w:color w:val="1A1A1A"/>
                <w:sz w:val="18"/>
                <w:szCs w:val="18"/>
              </w:rPr>
              <w:t xml:space="preserve">Ensemble strategy</w:t>
            </w:r>
          </w:p>
        </w:tc>
        <w:tc>
          <w:tcPr>
            <w:tcW w:type="dxa" w:w="2933"/>
            <w:shd w:fill="FFFFFF" w:val="clear"/>
            <w:tcMar>
              <w:top w:type="dxa" w:w="60"/>
              <w:left w:type="dxa" w:w="120"/>
              <w:bottom w:type="dxa" w:w="60"/>
              <w:right w:type="dxa" w:w="120"/>
            </w:tcMar>
            <w:vAlign w:val="center"/>
          </w:tcPr>
          <w:p>
            <w:pPr>
              <w:jc w:val="center"/>
            </w:pPr>
            <w:r>
              <w:rPr>
                <w:color w:val="1A1A1A"/>
                <w:sz w:val="18"/>
                <w:szCs w:val="18"/>
              </w:rPr>
              <w:t xml:space="preserve">3-seed best-selection (NO₂, O₃)</w:t>
            </w:r>
          </w:p>
        </w:tc>
        <w:tc>
          <w:tcPr>
            <w:tcW w:type="dxa" w:w="2933"/>
            <w:shd w:fill="FFFFFF" w:val="clear"/>
            <w:tcMar>
              <w:top w:type="dxa" w:w="60"/>
              <w:left w:type="dxa" w:w="120"/>
              <w:bottom w:type="dxa" w:w="60"/>
              <w:right w:type="dxa" w:w="120"/>
            </w:tcMar>
            <w:vAlign w:val="center"/>
          </w:tcPr>
          <w:p>
            <w:pPr>
              <w:jc w:val="center"/>
            </w:pPr>
            <w:r>
              <w:rPr>
                <w:color w:val="1A1A1A"/>
                <w:sz w:val="18"/>
                <w:szCs w:val="18"/>
              </w:rPr>
              <w:t xml:space="preserve">3-seed mean + uncertainty map</w:t>
            </w:r>
          </w:p>
        </w:tc>
      </w:tr>
      <w:tr>
        <w:tc>
          <w:tcPr>
            <w:tcW w:type="dxa" w:w="2933"/>
            <w:shd w:fill="F8F8F8" w:val="clear"/>
            <w:tcMar>
              <w:top w:type="dxa" w:w="60"/>
              <w:left w:type="dxa" w:w="120"/>
              <w:bottom w:type="dxa" w:w="60"/>
              <w:right w:type="dxa" w:w="120"/>
            </w:tcMar>
            <w:vAlign w:val="center"/>
          </w:tcPr>
          <w:p>
            <w:pPr>
              <w:jc w:val="left"/>
            </w:pPr>
            <w:r>
              <w:rPr>
                <w:color w:val="1A1A1A"/>
                <w:sz w:val="18"/>
                <w:szCs w:val="18"/>
              </w:rPr>
              <w:t xml:space="preserve">Validation strategy</w:t>
            </w:r>
          </w:p>
        </w:tc>
        <w:tc>
          <w:tcPr>
            <w:tcW w:type="dxa" w:w="2933"/>
            <w:shd w:fill="F8F8F8" w:val="clear"/>
            <w:tcMar>
              <w:top w:type="dxa" w:w="60"/>
              <w:left w:type="dxa" w:w="120"/>
              <w:bottom w:type="dxa" w:w="60"/>
              <w:right w:type="dxa" w:w="120"/>
            </w:tcMar>
            <w:vAlign w:val="center"/>
          </w:tcPr>
          <w:p>
            <w:pPr>
              <w:jc w:val="center"/>
            </w:pPr>
            <w:r>
              <w:rPr>
                <w:color w:val="1A1A1A"/>
                <w:sz w:val="18"/>
                <w:szCs w:val="18"/>
              </w:rPr>
              <w:t xml:space="preserve">Geographic block split</w:t>
            </w:r>
          </w:p>
        </w:tc>
        <w:tc>
          <w:tcPr>
            <w:tcW w:type="dxa" w:w="2933"/>
            <w:shd w:fill="F8F8F8" w:val="clear"/>
            <w:tcMar>
              <w:top w:type="dxa" w:w="60"/>
              <w:left w:type="dxa" w:w="120"/>
              <w:bottom w:type="dxa" w:w="60"/>
              <w:right w:type="dxa" w:w="120"/>
            </w:tcMar>
            <w:vAlign w:val="center"/>
          </w:tcPr>
          <w:p>
            <w:pPr>
              <w:jc w:val="center"/>
            </w:pPr>
            <w:r>
              <w:rPr>
                <w:color w:val="1A1A1A"/>
                <w:sz w:val="18"/>
                <w:szCs w:val="18"/>
              </w:rPr>
              <w:t xml:space="preserve">LOSO stratified by season &amp; AQI severity</w:t>
            </w:r>
          </w:p>
        </w:tc>
      </w:tr>
      <w:tr>
        <w:tc>
          <w:tcPr>
            <w:tcW w:type="dxa" w:w="2933"/>
            <w:shd w:fill="FFFFFF" w:val="clear"/>
            <w:tcMar>
              <w:top w:type="dxa" w:w="60"/>
              <w:left w:type="dxa" w:w="120"/>
              <w:bottom w:type="dxa" w:w="60"/>
              <w:right w:type="dxa" w:w="120"/>
            </w:tcMar>
            <w:vAlign w:val="center"/>
          </w:tcPr>
          <w:p>
            <w:pPr>
              <w:jc w:val="left"/>
            </w:pPr>
            <w:r>
              <w:rPr>
                <w:color w:val="1A1A1A"/>
                <w:sz w:val="18"/>
                <w:szCs w:val="18"/>
              </w:rPr>
              <w:t xml:space="preserve">Status</w:t>
            </w:r>
          </w:p>
        </w:tc>
        <w:tc>
          <w:tcPr>
            <w:tcW w:type="dxa" w:w="2933"/>
            <w:shd w:fill="FFFFFF" w:val="clear"/>
            <w:tcMar>
              <w:top w:type="dxa" w:w="60"/>
              <w:left w:type="dxa" w:w="120"/>
              <w:bottom w:type="dxa" w:w="60"/>
              <w:right w:type="dxa" w:w="120"/>
            </w:tcMar>
            <w:vAlign w:val="center"/>
          </w:tcPr>
          <w:p>
            <w:pPr>
              <w:jc w:val="center"/>
            </w:pPr>
            <w:r>
              <w:rPr>
                <w:color w:val="1A1A1A"/>
                <w:sz w:val="18"/>
                <w:szCs w:val="18"/>
              </w:rPr>
              <w:t xml:space="preserve">Fully trained &amp; evaluated</w:t>
            </w:r>
          </w:p>
        </w:tc>
        <w:tc>
          <w:tcPr>
            <w:tcW w:type="dxa" w:w="2933"/>
            <w:shd w:fill="FFFFFF" w:val="clear"/>
            <w:tcMar>
              <w:top w:type="dxa" w:w="60"/>
              <w:left w:type="dxa" w:w="120"/>
              <w:bottom w:type="dxa" w:w="60"/>
              <w:right w:type="dxa" w:w="120"/>
            </w:tcMar>
            <w:vAlign w:val="center"/>
          </w:tcPr>
          <w:p>
            <w:pPr>
              <w:jc w:val="center"/>
            </w:pPr>
            <w:r>
              <w:rPr>
                <w:color w:val="1A1A1A"/>
                <w:sz w:val="18"/>
                <w:szCs w:val="18"/>
              </w:rPr>
              <w:t xml:space="preserve">Architecture complete; training pending data</w:t>
            </w:r>
          </w:p>
        </w:tc>
      </w:tr>
    </w:tbl>
    <w:p>
      <w:pPr>
        <w:spacing w:after="60"/>
      </w:pPr>
    </w:p>
    <w:p>
      <w:pPr>
        <w:spacing w:after="60"/>
      </w:pPr>
    </w:p>
    <w:p>
      <w:r>
        <w:br w:type="page"/>
      </w:r>
    </w:p>
    <w:p>
      <w:pPr>
        <w:pStyle w:val="Heading1"/>
        <w:pBdr>
          <w:bottom w:val="single" w:color="E84855" w:sz="6"/>
        </w:pBdr>
        <w:spacing w:after="160" w:before="400"/>
        <w:rPr>
          <w:b/>
          <w:bCs/>
          <w:color w:val="2E4057"/>
          <w:sz w:val="32"/>
          <w:szCs w:val="32"/>
        </w:rPr>
      </w:pPr>
      <w:r>
        <w:t xml:space="preserve">6. Conclusion &amp; Path Forward</w:t>
      </w:r>
    </w:p>
    <w:p>
      <w:pPr>
        <w:spacing w:after="120"/>
        <w:jc w:val="both"/>
      </w:pPr>
      <w:r>
        <w:rPr>
          <w:b w:val="false"/>
          <w:bCs w:val="false"/>
          <w:i w:val="false"/>
          <w:iCs w:val="false"/>
          <w:color w:val="1A1A1A"/>
          <w:sz w:val="22"/>
          <w:szCs w:val="22"/>
        </w:rPr>
        <w:t xml:space="preserve">This project demonstrates a complete, scientifically rigorous pipeline for satellite-to-surface AQI prediction at India scale. Model A, trained on 4 months of data, achieved Pearson correlations of 0.81–0.88 for the primary pollutants PM2.5, PM10, and NO₂, with R² values in the 0.60–0.77 range — meaningful performance given the spatial validation strategy's strict prevention of leakage.</w:t>
      </w:r>
    </w:p>
    <w:p>
      <w:pPr>
        <w:spacing w:after="120"/>
        <w:jc w:val="both"/>
      </w:pPr>
      <w:r>
        <w:rPr>
          <w:b w:val="false"/>
          <w:bCs w:val="false"/>
          <w:i w:val="false"/>
          <w:iCs w:val="false"/>
          <w:color w:val="1A1A1A"/>
          <w:sz w:val="22"/>
          <w:szCs w:val="22"/>
        </w:rPr>
        <w:t xml:space="preserve">Model B represents the team's full scientific vision for this problem: a physics-constrained, temporally-aware, spatio-temporal deep learning system that encodes atmospheric transport laws directly into its training objective. The architecture is fully implemented, tested for structural correctness, and ready to train the moment the 4-year data stack is assembled.</w:t>
      </w:r>
    </w:p>
    <w:p>
      <w:pPr>
        <w:spacing w:after="120"/>
        <w:jc w:val="both"/>
      </w:pPr>
      <w:r>
        <w:rPr>
          <w:b w:val="false"/>
          <w:bCs w:val="false"/>
          <w:i w:val="false"/>
          <w:iCs w:val="false"/>
          <w:color w:val="1A1A1A"/>
          <w:sz w:val="22"/>
          <w:szCs w:val="22"/>
        </w:rPr>
        <w:t xml:space="preserve">The documented progression from Model A to Model B is itself a contribution — it traces exactly how empirical limitations of a simpler system translate into principled architectural decisions for the upgraded model, with each design choice grounded in atmospheric physics rather than heuristic trial and error.</w:t>
      </w:r>
    </w:p>
    <w:p>
      <w:pPr>
        <w:spacing w:after="60"/>
      </w:pPr>
    </w:p>
    <w:p>
      <w:pPr>
        <w:pStyle w:val="Heading2"/>
        <w:spacing w:after="120" w:before="300"/>
        <w:rPr>
          <w:b/>
          <w:bCs/>
          <w:color w:val="2E4057"/>
          <w:sz w:val="26"/>
          <w:szCs w:val="26"/>
        </w:rPr>
      </w:pPr>
      <w:r>
        <w:t xml:space="preserve">Immediate Next Steps</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Assemble 4-year (2020–2023) daily data stacks: Stage-2 merge of TROPOMI + ERA5 into 18-channel .npy files</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Wire real XGBoost branch outputs into BMA module to enable end-to-end ensemble training</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Integrate an emission source term S (e.g., EDGAR or CAMS inventory) into the PDE loss for physically realistic CO and SO₂ transport</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Replace constant diffusivity K with spatially varying K derived from ERA5 turbulent kinetic energy or boundary layer parameterisation</w:t>
      </w:r>
    </w:p>
    <w:p>
      <w:pPr>
        <w:spacing w:after="80"/>
        <w:ind w:left="400" w:hanging="200"/>
      </w:pPr>
      <w:r>
        <w:rPr>
          <w:b/>
          <w:bCs/>
          <w:color w:val="E84855"/>
          <w:sz w:val="22"/>
          <w:szCs w:val="22"/>
        </w:rPr>
        <w:t xml:space="preserve">• </w:t>
      </w:r>
      <w:r>
        <w:rPr>
          <w:b w:val="false"/>
          <w:bCs w:val="false"/>
          <w:i w:val="false"/>
          <w:iCs w:val="false"/>
          <w:color w:val="1A1A1A"/>
          <w:sz w:val="22"/>
          <w:szCs w:val="22"/>
        </w:rPr>
        <w:t xml:space="preserve">Extend O₃ sub-model with HCHO inputs (pending data availability) to resolve NOₓ-limited vs VOC-limited regime distinction</w:t>
      </w:r>
    </w:p>
    <w:p>
      <w:pPr>
        <w:spacing w:after="60"/>
      </w:pPr>
    </w:p>
    <w:p>
      <w:pPr>
        <w:spacing w:after="60"/>
      </w:pPr>
    </w:p>
    <w:p>
      <w:pPr>
        <w:pBdr>
          <w:top w:val="single" w:color="2E4057" w:sz="4"/>
        </w:pBdr>
        <w:spacing w:after="60" w:before="200"/>
        <w:jc w:val="center"/>
      </w:pPr>
      <w:r>
        <w:rPr>
          <w:i/>
          <w:iCs/>
          <w:color w:val="888888"/>
          <w:sz w:val="18"/>
          <w:szCs w:val="18"/>
        </w:rPr>
        <w:t xml:space="preserve">ISRO Hackathon — Objective 1 Technical Report</w:t>
      </w:r>
    </w:p>
    <w:p>
      <w:pPr>
        <w:jc w:val="center"/>
      </w:pPr>
      <w:r>
        <w:rPr>
          <w:i/>
          <w:iCs/>
          <w:color w:val="AAAAAA"/>
          <w:sz w:val="16"/>
          <w:szCs w:val="16"/>
        </w:rPr>
        <w:t xml:space="preserve">Data Sources: Sentinel-5P (ESA) · ERA5 (ECMWF) · INSAT-3D (ISRO/MOSDAC) · CPCB Ground Network (MoEFCC)</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8960c22a2410e10c611d43f8f41c9fda6655d5d.undefined"/><Relationship Id="rId8" Type="http://schemas.openxmlformats.org/officeDocument/2006/relationships/image" Target="media/216897cffc67359ed1063c62c3ec24e13a8a5693.undefined"/><Relationship Id="rId9" Type="http://schemas.openxmlformats.org/officeDocument/2006/relationships/image" Target="media/ffc273574d4597fa1fb7cfbdb10f86f3a7eb2a8f.undefined"/><Relationship Id="rId10" Type="http://schemas.openxmlformats.org/officeDocument/2006/relationships/image" Target="media/0d9766604b7b9b509c0faf44e2a254f129029e45.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2026-07-01T19:29:49.702Z</dcterms:created>
  <dcterms:modified xsi:type="dcterms:W3CDTF">2026-07-01T19:29:49.702Z</dcterms:modified>
</cp:coreProperties>
</file>

<file path=docProps/custom.xml><?xml version="1.0" encoding="utf-8"?>
<Properties xmlns="http://schemas.openxmlformats.org/officeDocument/2006/custom-properties" xmlns:vt="http://schemas.openxmlformats.org/officeDocument/2006/docPropsVTypes"/>
</file>