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t>QuizGenius CI CD Pipeline Report</w:t>
      </w:r>
    </w:p>
    <w:p>
      <w:pPr>
        <w:spacing w:before="320" w:after="320"/>
        <w:jc w:val="center"/>
      </w:pPr>
      <w:r>
        <w:rPr>
          <w:b/>
          <w:sz w:val="32"/>
        </w:rPr>
        <w:t>Jenkins Docker SonarQube and Trivy</w:t>
      </w:r>
    </w:p>
    <w:p>
      <w:pPr>
        <w:spacing w:before="760"/>
        <w:jc w:val="center"/>
      </w:pPr>
      <w:r>
        <w:rPr>
          <w:sz w:val="22"/>
        </w:rPr>
        <w:t>Project: CI CD Pipeline using Jenkins Docker SonarQube and Trivy</w:t>
        <w:br/>
      </w:r>
      <w:r>
        <w:rPr>
          <w:sz w:val="22"/>
        </w:rPr>
        <w:t>Repository: AkshatKunder DevOps LabCA</w:t>
        <w:br/>
      </w:r>
      <w:r>
        <w:rPr>
          <w:sz w:val="22"/>
        </w:rPr>
        <w:t>Branch: feature sonarqube trivy pipeline</w:t>
        <w:br/>
      </w:r>
      <w:r>
        <w:rPr>
          <w:sz w:val="22"/>
        </w:rPr>
        <w:t>Prepared: 23 October 2026</w:t>
        <w:br/>
      </w:r>
    </w:p>
    <w:p>
      <w:r>
        <w:br w:type="page"/>
      </w:r>
    </w:p>
    <w:p>
      <w:pPr>
        <w:pStyle w:val="Heading1"/>
        <w:spacing w:before="280" w:after="120"/>
      </w:pPr>
      <w:r>
        <w:t>Project Overview</w:t>
      </w:r>
    </w:p>
    <w:p>
      <w:pPr>
        <w:spacing w:after="140" w:line="269" w:lineRule="auto"/>
      </w:pPr>
      <w:r>
        <w:t>This report documents the QuizGenius continuous integration and continuous delivery pipeline. The pipeline checks source code, installs dependencies, runs automated tests, evaluates code quality, builds a container image, scans the exact image with Trivy, and deploys the application only after the mandatory gates succeed.</w:t>
      </w:r>
    </w:p>
    <w:p>
      <w:pPr>
        <w:pStyle w:val="Heading2"/>
        <w:spacing w:before="160" w:after="120"/>
      </w:pPr>
      <w:r>
        <w:t>Pipeline Design</w:t>
      </w:r>
    </w:p>
    <w:tbl>
      <w:tblPr>
        <w:tblStyle w:val="TableGrid"/>
        <w:tblW w:type="auto" w:w="0"/>
        <w:jc w:val="center"/>
        <w:tblLook w:firstColumn="1" w:firstRow="1" w:lastColumn="0" w:lastRow="0" w:noHBand="0" w:noVBand="1" w:val="04A0"/>
      </w:tblPr>
      <w:tblGrid>
        <w:gridCol w:w="4997"/>
        <w:gridCol w:w="4997"/>
      </w:tblGrid>
      <w:tr>
        <w:tc>
          <w:tcPr>
            <w:tcW w:type="dxa" w:w="2952"/>
            <w:shd w:fill="17365D"/>
            <w:vAlign w:val="center"/>
          </w:tcPr>
          <w:p>
            <w:pPr>
              <w:spacing w:after="0"/>
            </w:pPr>
            <w:r/>
            <w:r>
              <w:rPr>
                <w:b/>
                <w:color w:val="FFFFFF"/>
                <w:sz w:val="18"/>
              </w:rPr>
              <w:t>Stage</w:t>
            </w:r>
          </w:p>
        </w:tc>
        <w:tc>
          <w:tcPr>
            <w:tcW w:type="dxa" w:w="6552"/>
            <w:shd w:fill="17365D"/>
            <w:vAlign w:val="center"/>
          </w:tcPr>
          <w:p>
            <w:pPr>
              <w:spacing w:after="0"/>
            </w:pPr>
            <w:r/>
            <w:r>
              <w:rPr>
                <w:b/>
                <w:color w:val="FFFFFF"/>
                <w:sz w:val="18"/>
              </w:rPr>
              <w:t>Purpose</w:t>
            </w:r>
          </w:p>
        </w:tc>
      </w:tr>
      <w:tr>
        <w:tc>
          <w:tcPr>
            <w:tcW w:type="dxa" w:w="2952"/>
            <w:vAlign w:val="center"/>
          </w:tcPr>
          <w:p>
            <w:pPr>
              <w:spacing w:after="0"/>
            </w:pPr>
            <w:r/>
            <w:r>
              <w:rPr>
                <w:b w:val="0"/>
                <w:sz w:val="18"/>
              </w:rPr>
              <w:t>Declarative Checkout SCM</w:t>
            </w:r>
          </w:p>
        </w:tc>
        <w:tc>
          <w:tcPr>
            <w:tcW w:type="dxa" w:w="6552"/>
            <w:vAlign w:val="center"/>
          </w:tcPr>
          <w:p>
            <w:pPr>
              <w:spacing w:after="0"/>
            </w:pPr>
            <w:r/>
            <w:r>
              <w:rPr>
                <w:b w:val="0"/>
                <w:sz w:val="18"/>
              </w:rPr>
              <w:t>Checks out the configured Git branch before the pipeline stages run.</w:t>
            </w:r>
          </w:p>
        </w:tc>
      </w:tr>
      <w:tr>
        <w:tc>
          <w:tcPr>
            <w:tcW w:type="dxa" w:w="2952"/>
            <w:shd w:fill="EEF3F8"/>
            <w:vAlign w:val="center"/>
          </w:tcPr>
          <w:p>
            <w:pPr>
              <w:spacing w:after="0"/>
            </w:pPr>
            <w:r/>
            <w:r>
              <w:rPr>
                <w:b w:val="0"/>
                <w:sz w:val="18"/>
              </w:rPr>
              <w:t>Build</w:t>
            </w:r>
          </w:p>
        </w:tc>
        <w:tc>
          <w:tcPr>
            <w:tcW w:type="dxa" w:w="6552"/>
            <w:shd w:fill="EEF3F8"/>
            <w:vAlign w:val="center"/>
          </w:tcPr>
          <w:p>
            <w:pPr>
              <w:spacing w:after="0"/>
            </w:pPr>
            <w:r/>
            <w:r>
              <w:rPr>
                <w:b w:val="0"/>
                <w:sz w:val="18"/>
              </w:rPr>
              <w:t>Installs the Python project dependencies.</w:t>
            </w:r>
          </w:p>
        </w:tc>
      </w:tr>
      <w:tr>
        <w:tc>
          <w:tcPr>
            <w:tcW w:type="dxa" w:w="2952"/>
            <w:vAlign w:val="center"/>
          </w:tcPr>
          <w:p>
            <w:pPr>
              <w:spacing w:after="0"/>
            </w:pPr>
            <w:r/>
            <w:r>
              <w:rPr>
                <w:b w:val="0"/>
                <w:sz w:val="18"/>
              </w:rPr>
              <w:t>Unit Tests</w:t>
            </w:r>
          </w:p>
        </w:tc>
        <w:tc>
          <w:tcPr>
            <w:tcW w:type="dxa" w:w="6552"/>
            <w:vAlign w:val="center"/>
          </w:tcPr>
          <w:p>
            <w:pPr>
              <w:spacing w:after="0"/>
            </w:pPr>
            <w:r/>
            <w:r>
              <w:rPr>
                <w:b w:val="0"/>
                <w:sz w:val="18"/>
              </w:rPr>
              <w:t>Runs the application unit test suite.</w:t>
            </w:r>
          </w:p>
        </w:tc>
      </w:tr>
      <w:tr>
        <w:tc>
          <w:tcPr>
            <w:tcW w:type="dxa" w:w="2952"/>
            <w:shd w:fill="EEF3F8"/>
            <w:vAlign w:val="center"/>
          </w:tcPr>
          <w:p>
            <w:pPr>
              <w:spacing w:after="0"/>
            </w:pPr>
            <w:r/>
            <w:r>
              <w:rPr>
                <w:b w:val="0"/>
                <w:sz w:val="18"/>
              </w:rPr>
              <w:t>Integration Tests</w:t>
            </w:r>
          </w:p>
        </w:tc>
        <w:tc>
          <w:tcPr>
            <w:tcW w:type="dxa" w:w="6552"/>
            <w:shd w:fill="EEF3F8"/>
            <w:vAlign w:val="center"/>
          </w:tcPr>
          <w:p>
            <w:pPr>
              <w:spacing w:after="0"/>
            </w:pPr>
            <w:r/>
            <w:r>
              <w:rPr>
                <w:b w:val="0"/>
                <w:sz w:val="18"/>
              </w:rPr>
              <w:t>Runs the end to end integration tests.</w:t>
            </w:r>
          </w:p>
        </w:tc>
      </w:tr>
      <w:tr>
        <w:tc>
          <w:tcPr>
            <w:tcW w:type="dxa" w:w="2952"/>
            <w:vAlign w:val="center"/>
          </w:tcPr>
          <w:p>
            <w:pPr>
              <w:spacing w:after="0"/>
            </w:pPr>
            <w:r/>
            <w:r>
              <w:rPr>
                <w:b w:val="0"/>
                <w:sz w:val="18"/>
              </w:rPr>
              <w:t>SonarQube Analysis</w:t>
            </w:r>
          </w:p>
        </w:tc>
        <w:tc>
          <w:tcPr>
            <w:tcW w:type="dxa" w:w="6552"/>
            <w:vAlign w:val="center"/>
          </w:tcPr>
          <w:p>
            <w:pPr>
              <w:spacing w:after="0"/>
            </w:pPr>
            <w:r/>
            <w:r>
              <w:rPr>
                <w:b w:val="0"/>
                <w:sz w:val="18"/>
              </w:rPr>
              <w:t>Submits source analysis to SonarQube.</w:t>
            </w:r>
          </w:p>
        </w:tc>
      </w:tr>
      <w:tr>
        <w:tc>
          <w:tcPr>
            <w:tcW w:type="dxa" w:w="2952"/>
            <w:shd w:fill="EEF3F8"/>
            <w:vAlign w:val="center"/>
          </w:tcPr>
          <w:p>
            <w:pPr>
              <w:spacing w:after="0"/>
            </w:pPr>
            <w:r/>
            <w:r>
              <w:rPr>
                <w:b w:val="0"/>
                <w:sz w:val="18"/>
              </w:rPr>
              <w:t>SonarQube Quality Gate</w:t>
            </w:r>
          </w:p>
        </w:tc>
        <w:tc>
          <w:tcPr>
            <w:tcW w:type="dxa" w:w="6552"/>
            <w:shd w:fill="EEF3F8"/>
            <w:vAlign w:val="center"/>
          </w:tcPr>
          <w:p>
            <w:pPr>
              <w:spacing w:after="0"/>
            </w:pPr>
            <w:r/>
            <w:r>
              <w:rPr>
                <w:b w:val="0"/>
                <w:sz w:val="18"/>
              </w:rPr>
              <w:t>Stops the pipeline when the SonarQube gate does not pass.</w:t>
            </w:r>
          </w:p>
        </w:tc>
      </w:tr>
      <w:tr>
        <w:tc>
          <w:tcPr>
            <w:tcW w:type="dxa" w:w="2952"/>
            <w:vAlign w:val="center"/>
          </w:tcPr>
          <w:p>
            <w:pPr>
              <w:spacing w:after="0"/>
            </w:pPr>
            <w:r/>
            <w:r>
              <w:rPr>
                <w:b w:val="0"/>
                <w:sz w:val="18"/>
              </w:rPr>
              <w:t>Docker Build</w:t>
            </w:r>
          </w:p>
        </w:tc>
        <w:tc>
          <w:tcPr>
            <w:tcW w:type="dxa" w:w="6552"/>
            <w:vAlign w:val="center"/>
          </w:tcPr>
          <w:p>
            <w:pPr>
              <w:spacing w:after="0"/>
            </w:pPr>
            <w:r/>
            <w:r>
              <w:rPr>
                <w:b w:val="0"/>
                <w:sz w:val="18"/>
              </w:rPr>
              <w:t>Builds the deployable image without cached layers.</w:t>
            </w:r>
          </w:p>
        </w:tc>
      </w:tr>
      <w:tr>
        <w:tc>
          <w:tcPr>
            <w:tcW w:type="dxa" w:w="2952"/>
            <w:shd w:fill="EEF3F8"/>
            <w:vAlign w:val="center"/>
          </w:tcPr>
          <w:p>
            <w:pPr>
              <w:spacing w:after="0"/>
            </w:pPr>
            <w:r/>
            <w:r>
              <w:rPr>
                <w:b w:val="0"/>
                <w:sz w:val="18"/>
              </w:rPr>
              <w:t>Trivy Security Scan</w:t>
            </w:r>
          </w:p>
        </w:tc>
        <w:tc>
          <w:tcPr>
            <w:tcW w:type="dxa" w:w="6552"/>
            <w:shd w:fill="EEF3F8"/>
            <w:vAlign w:val="center"/>
          </w:tcPr>
          <w:p>
            <w:pPr>
              <w:spacing w:after="0"/>
            </w:pPr>
            <w:r/>
            <w:r>
              <w:rPr>
                <w:b w:val="0"/>
                <w:sz w:val="18"/>
              </w:rPr>
              <w:t>Scans the built image for HIGH and CRITICAL vulnerabilities.</w:t>
            </w:r>
          </w:p>
        </w:tc>
      </w:tr>
      <w:tr>
        <w:tc>
          <w:tcPr>
            <w:tcW w:type="dxa" w:w="2952"/>
            <w:vAlign w:val="center"/>
          </w:tcPr>
          <w:p>
            <w:pPr>
              <w:spacing w:after="0"/>
            </w:pPr>
            <w:r/>
            <w:r>
              <w:rPr>
                <w:b w:val="0"/>
                <w:sz w:val="18"/>
              </w:rPr>
              <w:t>Deploy</w:t>
            </w:r>
          </w:p>
        </w:tc>
        <w:tc>
          <w:tcPr>
            <w:tcW w:type="dxa" w:w="6552"/>
            <w:vAlign w:val="center"/>
          </w:tcPr>
          <w:p>
            <w:pPr>
              <w:spacing w:after="0"/>
            </w:pPr>
            <w:r/>
            <w:r>
              <w:rPr>
                <w:b w:val="0"/>
                <w:sz w:val="18"/>
              </w:rPr>
              <w:t>Starts the application container after all required checks succeed.</w:t>
            </w:r>
          </w:p>
        </w:tc>
      </w:tr>
    </w:tbl>
    <w:p>
      <w:pPr>
        <w:spacing w:after="40"/>
      </w:pPr>
    </w:p>
    <w:p>
      <w:pPr>
        <w:pStyle w:val="Heading2"/>
        <w:spacing w:before="160" w:after="120"/>
      </w:pPr>
      <w:r>
        <w:t>Security and Verification Results</w:t>
      </w:r>
    </w:p>
    <w:p>
      <w:pPr>
        <w:spacing w:after="140" w:line="269" w:lineRule="auto"/>
      </w:pPr>
      <w:r>
        <w:t>The Docker image uses the supported official python:3.11-alpine3.24 base image. The package installation command uses retry and timeout settings so transient download failures remain visible rather than being ignored. The certifi dependency was updated from version 2026.7.22 to 2026.10.19, the version identified as fixed by the reported Trivy finding.</w:t>
      </w:r>
    </w:p>
    <w:tbl>
      <w:tblPr>
        <w:tblStyle w:val="TableGrid"/>
        <w:tblW w:type="auto" w:w="0"/>
        <w:jc w:val="center"/>
        <w:tblLook w:firstColumn="1" w:firstRow="1" w:lastColumn="0" w:lastRow="0" w:noHBand="0" w:noVBand="1" w:val="04A0"/>
      </w:tblPr>
      <w:tblGrid>
        <w:gridCol w:w="4997"/>
        <w:gridCol w:w="4997"/>
      </w:tblGrid>
      <w:tr>
        <w:tc>
          <w:tcPr>
            <w:tcW w:type="dxa" w:w="3240"/>
            <w:shd w:fill="17365D"/>
            <w:vAlign w:val="center"/>
          </w:tcPr>
          <w:p>
            <w:pPr>
              <w:spacing w:after="0"/>
            </w:pPr>
            <w:r/>
            <w:r>
              <w:rPr>
                <w:b/>
                <w:color w:val="FFFFFF"/>
                <w:sz w:val="18"/>
              </w:rPr>
              <w:t>Verification</w:t>
            </w:r>
          </w:p>
        </w:tc>
        <w:tc>
          <w:tcPr>
            <w:tcW w:type="dxa" w:w="6264"/>
            <w:shd w:fill="17365D"/>
            <w:vAlign w:val="center"/>
          </w:tcPr>
          <w:p>
            <w:pPr>
              <w:spacing w:after="0"/>
            </w:pPr>
            <w:r/>
            <w:r>
              <w:rPr>
                <w:b/>
                <w:color w:val="FFFFFF"/>
                <w:sz w:val="18"/>
              </w:rPr>
              <w:t>Result</w:t>
            </w:r>
          </w:p>
        </w:tc>
      </w:tr>
      <w:tr>
        <w:tc>
          <w:tcPr>
            <w:tcW w:type="dxa" w:w="3240"/>
            <w:vAlign w:val="center"/>
          </w:tcPr>
          <w:p>
            <w:pPr>
              <w:spacing w:after="0"/>
            </w:pPr>
            <w:r/>
            <w:r>
              <w:rPr>
                <w:b w:val="0"/>
                <w:sz w:val="18"/>
              </w:rPr>
              <w:t>Python tests</w:t>
            </w:r>
          </w:p>
        </w:tc>
        <w:tc>
          <w:tcPr>
            <w:tcW w:type="dxa" w:w="6264"/>
            <w:vAlign w:val="center"/>
          </w:tcPr>
          <w:p>
            <w:pPr>
              <w:spacing w:after="0"/>
            </w:pPr>
            <w:r/>
            <w:r>
              <w:rPr>
                <w:b w:val="0"/>
                <w:sz w:val="18"/>
              </w:rPr>
              <w:t>24 passed</w:t>
            </w:r>
          </w:p>
        </w:tc>
      </w:tr>
      <w:tr>
        <w:tc>
          <w:tcPr>
            <w:tcW w:type="dxa" w:w="3240"/>
            <w:shd w:fill="EEF3F8"/>
            <w:vAlign w:val="center"/>
          </w:tcPr>
          <w:p>
            <w:pPr>
              <w:spacing w:after="0"/>
            </w:pPr>
            <w:r/>
            <w:r>
              <w:rPr>
                <w:b w:val="0"/>
                <w:sz w:val="18"/>
              </w:rPr>
              <w:t>Docker build</w:t>
            </w:r>
          </w:p>
        </w:tc>
        <w:tc>
          <w:tcPr>
            <w:tcW w:type="dxa" w:w="6264"/>
            <w:shd w:fill="EEF3F8"/>
            <w:vAlign w:val="center"/>
          </w:tcPr>
          <w:p>
            <w:pPr>
              <w:spacing w:after="0"/>
            </w:pPr>
            <w:r/>
            <w:r>
              <w:rPr>
                <w:b w:val="0"/>
                <w:sz w:val="18"/>
              </w:rPr>
              <w:t>Passed using --pull and --no-cache</w:t>
            </w:r>
          </w:p>
        </w:tc>
      </w:tr>
      <w:tr>
        <w:tc>
          <w:tcPr>
            <w:tcW w:type="dxa" w:w="3240"/>
            <w:vAlign w:val="center"/>
          </w:tcPr>
          <w:p>
            <w:pPr>
              <w:spacing w:after="0"/>
            </w:pPr>
            <w:r/>
            <w:r>
              <w:rPr>
                <w:b w:val="0"/>
                <w:sz w:val="18"/>
              </w:rPr>
              <w:t>Dependency validation</w:t>
            </w:r>
          </w:p>
        </w:tc>
        <w:tc>
          <w:tcPr>
            <w:tcW w:type="dxa" w:w="6264"/>
            <w:vAlign w:val="center"/>
          </w:tcPr>
          <w:p>
            <w:pPr>
              <w:spacing w:after="0"/>
            </w:pPr>
            <w:r/>
            <w:r>
              <w:rPr>
                <w:b w:val="0"/>
                <w:sz w:val="18"/>
              </w:rPr>
              <w:t>certifi 2026.10.19 installed; pip check reported no broken requirements</w:t>
            </w:r>
          </w:p>
        </w:tc>
      </w:tr>
      <w:tr>
        <w:tc>
          <w:tcPr>
            <w:tcW w:type="dxa" w:w="3240"/>
            <w:shd w:fill="EEF3F8"/>
            <w:vAlign w:val="center"/>
          </w:tcPr>
          <w:p>
            <w:pPr>
              <w:spacing w:after="0"/>
            </w:pPr>
            <w:r/>
            <w:r>
              <w:rPr>
                <w:b w:val="0"/>
                <w:sz w:val="18"/>
              </w:rPr>
              <w:t>Fresh Trivy scan</w:t>
            </w:r>
          </w:p>
        </w:tc>
        <w:tc>
          <w:tcPr>
            <w:tcW w:type="dxa" w:w="6264"/>
            <w:shd w:fill="EEF3F8"/>
            <w:vAlign w:val="center"/>
          </w:tcPr>
          <w:p>
            <w:pPr>
              <w:spacing w:after="0"/>
            </w:pPr>
            <w:r/>
            <w:r>
              <w:rPr>
                <w:b w:val="0"/>
                <w:sz w:val="18"/>
              </w:rPr>
              <w:t>0 HIGH and 0 CRITICAL findings</w:t>
            </w:r>
          </w:p>
        </w:tc>
      </w:tr>
      <w:tr>
        <w:tc>
          <w:tcPr>
            <w:tcW w:type="dxa" w:w="3240"/>
            <w:vAlign w:val="center"/>
          </w:tcPr>
          <w:p>
            <w:pPr>
              <w:spacing w:after="0"/>
            </w:pPr>
            <w:r/>
            <w:r>
              <w:rPr>
                <w:b w:val="0"/>
                <w:sz w:val="18"/>
              </w:rPr>
              <w:t>Trivy gate</w:t>
            </w:r>
          </w:p>
        </w:tc>
        <w:tc>
          <w:tcPr>
            <w:tcW w:type="dxa" w:w="6264"/>
            <w:vAlign w:val="center"/>
          </w:tcPr>
          <w:p>
            <w:pPr>
              <w:spacing w:after="0"/>
            </w:pPr>
            <w:r/>
            <w:r>
              <w:rPr>
                <w:b w:val="0"/>
                <w:sz w:val="18"/>
              </w:rPr>
              <w:t>Exited with status 0 using --scanners vuln --severity HIGH,CRITICAL --exit-code 1</w:t>
            </w:r>
          </w:p>
        </w:tc>
      </w:tr>
      <w:tr>
        <w:tc>
          <w:tcPr>
            <w:tcW w:type="dxa" w:w="3240"/>
            <w:shd w:fill="EEF3F8"/>
            <w:vAlign w:val="center"/>
          </w:tcPr>
          <w:p>
            <w:pPr>
              <w:spacing w:after="0"/>
            </w:pPr>
            <w:r/>
            <w:r>
              <w:rPr>
                <w:b w:val="0"/>
                <w:sz w:val="18"/>
              </w:rPr>
              <w:t>Application smoke test</w:t>
            </w:r>
          </w:p>
        </w:tc>
        <w:tc>
          <w:tcPr>
            <w:tcW w:type="dxa" w:w="6264"/>
            <w:shd w:fill="EEF3F8"/>
            <w:vAlign w:val="center"/>
          </w:tcPr>
          <w:p>
            <w:pPr>
              <w:spacing w:after="0"/>
            </w:pPr>
            <w:r/>
            <w:r>
              <w:rPr>
                <w:b w:val="0"/>
                <w:sz w:val="18"/>
              </w:rPr>
              <w:t>Gunicorn started and the root endpoint returned HTTP 302 to the login flow</w:t>
            </w:r>
          </w:p>
        </w:tc>
      </w:tr>
    </w:tbl>
    <w:p>
      <w:pPr>
        <w:spacing w:after="40"/>
      </w:pPr>
    </w:p>
    <w:p>
      <w:pPr>
        <w:pStyle w:val="Heading2"/>
        <w:spacing w:before="160" w:after="120"/>
      </w:pPr>
      <w:r>
        <w:t>Pipeline Control Flow</w:t>
      </w:r>
    </w:p>
    <w:p>
      <w:pPr>
        <w:spacing w:after="140" w:line="269" w:lineRule="auto"/>
      </w:pPr>
      <w:r>
        <w:t>Deployment is placed after the testing, quality, image build, and Trivy stages. Consequently, a failed test, SonarQube quality gate, Docker build, or Trivy security gate prevents the Deploy stage from running. The Trivy configuration retains the HIGH and CRITICAL severity filter and a nonzero exit code for real findings.</w:t>
      </w:r>
    </w:p>
    <w:p>
      <w:pPr>
        <w:pStyle w:val="Heading1"/>
        <w:spacing w:before="280" w:after="120"/>
      </w:pPr>
      <w:r>
        <w:t>Evidence Screenshots</w:t>
      </w:r>
    </w:p>
    <w:p>
      <w:pPr>
        <w:spacing w:after="140" w:line="269" w:lineRule="auto"/>
      </w:pPr>
      <w:r>
        <w:t>The following screenshots provide evidence of the Jenkins stages, SonarQube result, container deployment, Trivy artifact, and QuizGenius application workflow. Jenkins build #24 is historical pipeline evidence; a new Jenkins build should be run after pushing the current certifi update to verify the current remote commit.</w:t>
      </w:r>
    </w:p>
    <w:p>
      <w:r>
        <w:br w:type="page"/>
      </w:r>
    </w:p>
    <w:p>
      <w:pPr>
        <w:spacing w:after="120"/>
        <w:jc w:val="center"/>
      </w:pPr>
      <w:r>
        <w:drawing>
          <wp:inline xmlns:a="http://schemas.openxmlformats.org/drawingml/2006/main" xmlns:pic="http://schemas.openxmlformats.org/drawingml/2006/picture">
            <wp:extent cx="6126480" cy="2791449"/>
            <wp:docPr id="1" name="Picture 1"/>
            <wp:cNvGraphicFramePr>
              <a:graphicFrameLocks noChangeAspect="1"/>
            </wp:cNvGraphicFramePr>
            <a:graphic>
              <a:graphicData uri="http://schemas.openxmlformats.org/drawingml/2006/picture">
                <pic:pic>
                  <pic:nvPicPr>
                    <pic:cNvPr id="0" name="Screenshot 2026-10-23 102241.png"/>
                    <pic:cNvPicPr/>
                  </pic:nvPicPr>
                  <pic:blipFill>
                    <a:blip r:embed="rId9"/>
                    <a:stretch>
                      <a:fillRect/>
                    </a:stretch>
                  </pic:blipFill>
                  <pic:spPr>
                    <a:xfrm>
                      <a:off x="0" y="0"/>
                      <a:ext cx="6126480" cy="2791449"/>
                    </a:xfrm>
                    <a:prstGeom prst="rect"/>
                  </pic:spPr>
                </pic:pic>
              </a:graphicData>
            </a:graphic>
          </wp:inline>
        </w:drawing>
      </w:r>
    </w:p>
    <w:p>
      <w:pPr>
        <w:spacing w:after="0"/>
        <w:jc w:val="center"/>
      </w:pPr>
      <w:r>
        <w:rPr>
          <w:i/>
          <w:sz w:val="18"/>
        </w:rPr>
        <w:t>Figure 1. Jenkins build #24 Stage View showing all nine pipeline stages completed successfully.</w:t>
      </w:r>
    </w:p>
    <w:p>
      <w:r>
        <w:br w:type="page"/>
      </w:r>
    </w:p>
    <w:p>
      <w:pPr>
        <w:spacing w:after="120"/>
        <w:jc w:val="center"/>
      </w:pPr>
      <w:r>
        <w:drawing>
          <wp:inline xmlns:a="http://schemas.openxmlformats.org/drawingml/2006/main" xmlns:pic="http://schemas.openxmlformats.org/drawingml/2006/picture">
            <wp:extent cx="6126480" cy="2799581"/>
            <wp:docPr id="2" name="Picture 2"/>
            <wp:cNvGraphicFramePr>
              <a:graphicFrameLocks noChangeAspect="1"/>
            </wp:cNvGraphicFramePr>
            <a:graphic>
              <a:graphicData uri="http://schemas.openxmlformats.org/drawingml/2006/picture">
                <pic:pic>
                  <pic:nvPicPr>
                    <pic:cNvPr id="0" name="Screenshot 2026-10-23 102303.png"/>
                    <pic:cNvPicPr/>
                  </pic:nvPicPr>
                  <pic:blipFill>
                    <a:blip r:embed="rId10"/>
                    <a:stretch>
                      <a:fillRect/>
                    </a:stretch>
                  </pic:blipFill>
                  <pic:spPr>
                    <a:xfrm>
                      <a:off x="0" y="0"/>
                      <a:ext cx="6126480" cy="2799581"/>
                    </a:xfrm>
                    <a:prstGeom prst="rect"/>
                  </pic:spPr>
                </pic:pic>
              </a:graphicData>
            </a:graphic>
          </wp:inline>
        </w:drawing>
      </w:r>
    </w:p>
    <w:p>
      <w:pPr>
        <w:spacing w:after="0"/>
        <w:jc w:val="center"/>
      </w:pPr>
      <w:r>
        <w:rPr>
          <w:i/>
          <w:sz w:val="18"/>
        </w:rPr>
        <w:t>Figure 2. Jenkins Build stage installing the project dependencies.</w:t>
      </w:r>
    </w:p>
    <w:p>
      <w:r>
        <w:br w:type="page"/>
      </w:r>
    </w:p>
    <w:p>
      <w:pPr>
        <w:spacing w:after="120"/>
        <w:jc w:val="center"/>
      </w:pPr>
      <w:r>
        <w:drawing>
          <wp:inline xmlns:a="http://schemas.openxmlformats.org/drawingml/2006/main" xmlns:pic="http://schemas.openxmlformats.org/drawingml/2006/picture">
            <wp:extent cx="6126480" cy="2727499"/>
            <wp:docPr id="3" name="Picture 3"/>
            <wp:cNvGraphicFramePr>
              <a:graphicFrameLocks noChangeAspect="1"/>
            </wp:cNvGraphicFramePr>
            <a:graphic>
              <a:graphicData uri="http://schemas.openxmlformats.org/drawingml/2006/picture">
                <pic:pic>
                  <pic:nvPicPr>
                    <pic:cNvPr id="0" name="Screenshot 2026-10-23 102321.png"/>
                    <pic:cNvPicPr/>
                  </pic:nvPicPr>
                  <pic:blipFill>
                    <a:blip r:embed="rId11"/>
                    <a:stretch>
                      <a:fillRect/>
                    </a:stretch>
                  </pic:blipFill>
                  <pic:spPr>
                    <a:xfrm>
                      <a:off x="0" y="0"/>
                      <a:ext cx="6126480" cy="2727499"/>
                    </a:xfrm>
                    <a:prstGeom prst="rect"/>
                  </pic:spPr>
                </pic:pic>
              </a:graphicData>
            </a:graphic>
          </wp:inline>
        </w:drawing>
      </w:r>
    </w:p>
    <w:p>
      <w:pPr>
        <w:spacing w:after="0"/>
        <w:jc w:val="center"/>
      </w:pPr>
      <w:r>
        <w:rPr>
          <w:i/>
          <w:sz w:val="18"/>
        </w:rPr>
        <w:t>Figure 3. Jenkins Unit Tests stage showing successful pytest execution.</w:t>
      </w:r>
    </w:p>
    <w:p>
      <w:r>
        <w:br w:type="page"/>
      </w:r>
    </w:p>
    <w:p>
      <w:pPr>
        <w:spacing w:after="120"/>
        <w:jc w:val="center"/>
      </w:pPr>
      <w:r>
        <w:drawing>
          <wp:inline xmlns:a="http://schemas.openxmlformats.org/drawingml/2006/main" xmlns:pic="http://schemas.openxmlformats.org/drawingml/2006/picture">
            <wp:extent cx="6126480" cy="2866694"/>
            <wp:docPr id="4" name="Picture 4"/>
            <wp:cNvGraphicFramePr>
              <a:graphicFrameLocks noChangeAspect="1"/>
            </wp:cNvGraphicFramePr>
            <a:graphic>
              <a:graphicData uri="http://schemas.openxmlformats.org/drawingml/2006/picture">
                <pic:pic>
                  <pic:nvPicPr>
                    <pic:cNvPr id="0" name="Screenshot 2026-10-23 102328.png"/>
                    <pic:cNvPicPr/>
                  </pic:nvPicPr>
                  <pic:blipFill>
                    <a:blip r:embed="rId12"/>
                    <a:stretch>
                      <a:fillRect/>
                    </a:stretch>
                  </pic:blipFill>
                  <pic:spPr>
                    <a:xfrm>
                      <a:off x="0" y="0"/>
                      <a:ext cx="6126480" cy="2866694"/>
                    </a:xfrm>
                    <a:prstGeom prst="rect"/>
                  </pic:spPr>
                </pic:pic>
              </a:graphicData>
            </a:graphic>
          </wp:inline>
        </w:drawing>
      </w:r>
    </w:p>
    <w:p>
      <w:pPr>
        <w:spacing w:after="0"/>
        <w:jc w:val="center"/>
      </w:pPr>
      <w:r>
        <w:rPr>
          <w:i/>
          <w:sz w:val="18"/>
        </w:rPr>
        <w:t>Figure 4. Jenkins Integration Tests stage showing successful integration tests.</w:t>
      </w:r>
    </w:p>
    <w:p>
      <w:r>
        <w:br w:type="page"/>
      </w:r>
    </w:p>
    <w:p>
      <w:pPr>
        <w:spacing w:after="120"/>
        <w:jc w:val="center"/>
      </w:pPr>
      <w:r>
        <w:drawing>
          <wp:inline xmlns:a="http://schemas.openxmlformats.org/drawingml/2006/main" xmlns:pic="http://schemas.openxmlformats.org/drawingml/2006/picture">
            <wp:extent cx="6126480" cy="2706901"/>
            <wp:docPr id="5" name="Picture 5"/>
            <wp:cNvGraphicFramePr>
              <a:graphicFrameLocks noChangeAspect="1"/>
            </wp:cNvGraphicFramePr>
            <a:graphic>
              <a:graphicData uri="http://schemas.openxmlformats.org/drawingml/2006/picture">
                <pic:pic>
                  <pic:nvPicPr>
                    <pic:cNvPr id="0" name="Screenshot 2026-10-23 102347.png"/>
                    <pic:cNvPicPr/>
                  </pic:nvPicPr>
                  <pic:blipFill>
                    <a:blip r:embed="rId13"/>
                    <a:stretch>
                      <a:fillRect/>
                    </a:stretch>
                  </pic:blipFill>
                  <pic:spPr>
                    <a:xfrm>
                      <a:off x="0" y="0"/>
                      <a:ext cx="6126480" cy="2706901"/>
                    </a:xfrm>
                    <a:prstGeom prst="rect"/>
                  </pic:spPr>
                </pic:pic>
              </a:graphicData>
            </a:graphic>
          </wp:inline>
        </w:drawing>
      </w:r>
    </w:p>
    <w:p>
      <w:pPr>
        <w:spacing w:after="0"/>
        <w:jc w:val="center"/>
      </w:pPr>
      <w:r>
        <w:rPr>
          <w:i/>
          <w:sz w:val="18"/>
        </w:rPr>
        <w:t>Figure 5. Jenkins SonarQube Quality Gate stage reporting an OK result.</w:t>
      </w:r>
    </w:p>
    <w:p>
      <w:r>
        <w:br w:type="page"/>
      </w:r>
    </w:p>
    <w:p>
      <w:pPr>
        <w:spacing w:after="120"/>
        <w:jc w:val="center"/>
      </w:pPr>
      <w:r>
        <w:drawing>
          <wp:inline xmlns:a="http://schemas.openxmlformats.org/drawingml/2006/main" xmlns:pic="http://schemas.openxmlformats.org/drawingml/2006/picture">
            <wp:extent cx="6126480" cy="2898653"/>
            <wp:docPr id="6" name="Picture 6"/>
            <wp:cNvGraphicFramePr>
              <a:graphicFrameLocks noChangeAspect="1"/>
            </wp:cNvGraphicFramePr>
            <a:graphic>
              <a:graphicData uri="http://schemas.openxmlformats.org/drawingml/2006/picture">
                <pic:pic>
                  <pic:nvPicPr>
                    <pic:cNvPr id="0" name="Screenshot 2026-10-23 102357.png"/>
                    <pic:cNvPicPr/>
                  </pic:nvPicPr>
                  <pic:blipFill>
                    <a:blip r:embed="rId14"/>
                    <a:stretch>
                      <a:fillRect/>
                    </a:stretch>
                  </pic:blipFill>
                  <pic:spPr>
                    <a:xfrm>
                      <a:off x="0" y="0"/>
                      <a:ext cx="6126480" cy="2898653"/>
                    </a:xfrm>
                    <a:prstGeom prst="rect"/>
                  </pic:spPr>
                </pic:pic>
              </a:graphicData>
            </a:graphic>
          </wp:inline>
        </w:drawing>
      </w:r>
    </w:p>
    <w:p>
      <w:pPr>
        <w:spacing w:after="0"/>
        <w:jc w:val="center"/>
      </w:pPr>
      <w:r>
        <w:rPr>
          <w:i/>
          <w:sz w:val="18"/>
        </w:rPr>
        <w:t>Figure 6. Jenkins Docker Build stage using the Python 3.11 Alpine image.</w:t>
      </w:r>
    </w:p>
    <w:p>
      <w:r>
        <w:br w:type="page"/>
      </w:r>
    </w:p>
    <w:p>
      <w:pPr>
        <w:spacing w:after="120"/>
        <w:jc w:val="center"/>
      </w:pPr>
      <w:r>
        <w:drawing>
          <wp:inline xmlns:a="http://schemas.openxmlformats.org/drawingml/2006/main" xmlns:pic="http://schemas.openxmlformats.org/drawingml/2006/picture">
            <wp:extent cx="6126480" cy="2627004"/>
            <wp:docPr id="7" name="Picture 7"/>
            <wp:cNvGraphicFramePr>
              <a:graphicFrameLocks noChangeAspect="1"/>
            </wp:cNvGraphicFramePr>
            <a:graphic>
              <a:graphicData uri="http://schemas.openxmlformats.org/drawingml/2006/picture">
                <pic:pic>
                  <pic:nvPicPr>
                    <pic:cNvPr id="0" name="Screenshot 2026-10-23 102402.png"/>
                    <pic:cNvPicPr/>
                  </pic:nvPicPr>
                  <pic:blipFill>
                    <a:blip r:embed="rId15"/>
                    <a:stretch>
                      <a:fillRect/>
                    </a:stretch>
                  </pic:blipFill>
                  <pic:spPr>
                    <a:xfrm>
                      <a:off x="0" y="0"/>
                      <a:ext cx="6126480" cy="2627004"/>
                    </a:xfrm>
                    <a:prstGeom prst="rect"/>
                  </pic:spPr>
                </pic:pic>
              </a:graphicData>
            </a:graphic>
          </wp:inline>
        </w:drawing>
      </w:r>
    </w:p>
    <w:p>
      <w:pPr>
        <w:spacing w:after="0"/>
        <w:jc w:val="center"/>
      </w:pPr>
      <w:r>
        <w:rPr>
          <w:i/>
          <w:sz w:val="18"/>
        </w:rPr>
        <w:t>Figure 7. Jenkins Trivy Security Scan stage in the successful pipeline build.</w:t>
      </w:r>
    </w:p>
    <w:p>
      <w:r>
        <w:br w:type="page"/>
      </w:r>
    </w:p>
    <w:p>
      <w:pPr>
        <w:spacing w:after="120"/>
        <w:jc w:val="center"/>
      </w:pPr>
      <w:r>
        <w:drawing>
          <wp:inline xmlns:a="http://schemas.openxmlformats.org/drawingml/2006/main" xmlns:pic="http://schemas.openxmlformats.org/drawingml/2006/picture">
            <wp:extent cx="6126480" cy="2783602"/>
            <wp:docPr id="8" name="Picture 8"/>
            <wp:cNvGraphicFramePr>
              <a:graphicFrameLocks noChangeAspect="1"/>
            </wp:cNvGraphicFramePr>
            <a:graphic>
              <a:graphicData uri="http://schemas.openxmlformats.org/drawingml/2006/picture">
                <pic:pic>
                  <pic:nvPicPr>
                    <pic:cNvPr id="0" name="Screenshot 2026-10-23 102410.png"/>
                    <pic:cNvPicPr/>
                  </pic:nvPicPr>
                  <pic:blipFill>
                    <a:blip r:embed="rId16"/>
                    <a:stretch>
                      <a:fillRect/>
                    </a:stretch>
                  </pic:blipFill>
                  <pic:spPr>
                    <a:xfrm>
                      <a:off x="0" y="0"/>
                      <a:ext cx="6126480" cy="2783602"/>
                    </a:xfrm>
                    <a:prstGeom prst="rect"/>
                  </pic:spPr>
                </pic:pic>
              </a:graphicData>
            </a:graphic>
          </wp:inline>
        </w:drawing>
      </w:r>
    </w:p>
    <w:p>
      <w:pPr>
        <w:spacing w:after="0"/>
        <w:jc w:val="center"/>
      </w:pPr>
      <w:r>
        <w:rPr>
          <w:i/>
          <w:sz w:val="18"/>
        </w:rPr>
        <w:t>Figure 8. Jenkins Deploy stage starting the QuizGenius container.</w:t>
      </w:r>
    </w:p>
    <w:p>
      <w:r>
        <w:br w:type="page"/>
      </w:r>
    </w:p>
    <w:p>
      <w:pPr>
        <w:spacing w:after="120"/>
        <w:jc w:val="center"/>
      </w:pPr>
      <w:r>
        <w:drawing>
          <wp:inline xmlns:a="http://schemas.openxmlformats.org/drawingml/2006/main" xmlns:pic="http://schemas.openxmlformats.org/drawingml/2006/picture">
            <wp:extent cx="6126480" cy="3730197"/>
            <wp:docPr id="9" name="Picture 9"/>
            <wp:cNvGraphicFramePr>
              <a:graphicFrameLocks noChangeAspect="1"/>
            </wp:cNvGraphicFramePr>
            <a:graphic>
              <a:graphicData uri="http://schemas.openxmlformats.org/drawingml/2006/picture">
                <pic:pic>
                  <pic:nvPicPr>
                    <pic:cNvPr id="0" name="codex-clipboard-ab260b50-2317-4294-92f8-2e3a1ca31199.png"/>
                    <pic:cNvPicPr/>
                  </pic:nvPicPr>
                  <pic:blipFill>
                    <a:blip r:embed="rId17"/>
                    <a:stretch>
                      <a:fillRect/>
                    </a:stretch>
                  </pic:blipFill>
                  <pic:spPr>
                    <a:xfrm>
                      <a:off x="0" y="0"/>
                      <a:ext cx="6126480" cy="3730197"/>
                    </a:xfrm>
                    <a:prstGeom prst="rect"/>
                  </pic:spPr>
                </pic:pic>
              </a:graphicData>
            </a:graphic>
          </wp:inline>
        </w:drawing>
      </w:r>
    </w:p>
    <w:p>
      <w:pPr>
        <w:spacing w:after="0"/>
        <w:jc w:val="center"/>
      </w:pPr>
      <w:r>
        <w:rPr>
          <w:i/>
          <w:sz w:val="18"/>
        </w:rPr>
        <w:t>Figure 9. QuizGenius quiz attempt interface after application deployment.</w:t>
      </w:r>
    </w:p>
    <w:p>
      <w:r>
        <w:br w:type="page"/>
      </w:r>
    </w:p>
    <w:p>
      <w:pPr>
        <w:spacing w:after="120"/>
        <w:jc w:val="center"/>
      </w:pPr>
      <w:r>
        <w:drawing>
          <wp:inline xmlns:a="http://schemas.openxmlformats.org/drawingml/2006/main" xmlns:pic="http://schemas.openxmlformats.org/drawingml/2006/picture">
            <wp:extent cx="6126480" cy="3262152"/>
            <wp:docPr id="10" name="Picture 10"/>
            <wp:cNvGraphicFramePr>
              <a:graphicFrameLocks noChangeAspect="1"/>
            </wp:cNvGraphicFramePr>
            <a:graphic>
              <a:graphicData uri="http://schemas.openxmlformats.org/drawingml/2006/picture">
                <pic:pic>
                  <pic:nvPicPr>
                    <pic:cNvPr id="0" name="codex-clipboard-dd18df59-27c2-4238-a1a5-a61fd1cbb19f.png"/>
                    <pic:cNvPicPr/>
                  </pic:nvPicPr>
                  <pic:blipFill>
                    <a:blip r:embed="rId18"/>
                    <a:stretch>
                      <a:fillRect/>
                    </a:stretch>
                  </pic:blipFill>
                  <pic:spPr>
                    <a:xfrm>
                      <a:off x="0" y="0"/>
                      <a:ext cx="6126480" cy="3262152"/>
                    </a:xfrm>
                    <a:prstGeom prst="rect"/>
                  </pic:spPr>
                </pic:pic>
              </a:graphicData>
            </a:graphic>
          </wp:inline>
        </w:drawing>
      </w:r>
    </w:p>
    <w:p>
      <w:pPr>
        <w:spacing w:after="0"/>
        <w:jc w:val="center"/>
      </w:pPr>
      <w:r>
        <w:rPr>
          <w:i/>
          <w:sz w:val="18"/>
        </w:rPr>
        <w:t>Figure 10. QuizGenius dashboard showing quiz history and user statistics.</w:t>
      </w:r>
    </w:p>
    <w:p>
      <w:r>
        <w:br w:type="page"/>
      </w:r>
    </w:p>
    <w:p>
      <w:pPr>
        <w:spacing w:after="120"/>
        <w:jc w:val="center"/>
      </w:pPr>
      <w:r>
        <w:drawing>
          <wp:inline xmlns:a="http://schemas.openxmlformats.org/drawingml/2006/main" xmlns:pic="http://schemas.openxmlformats.org/drawingml/2006/picture">
            <wp:extent cx="6126480" cy="3134966"/>
            <wp:docPr id="11" name="Picture 11"/>
            <wp:cNvGraphicFramePr>
              <a:graphicFrameLocks noChangeAspect="1"/>
            </wp:cNvGraphicFramePr>
            <a:graphic>
              <a:graphicData uri="http://schemas.openxmlformats.org/drawingml/2006/picture">
                <pic:pic>
                  <pic:nvPicPr>
                    <pic:cNvPr id="0" name="codex-clipboard-0738bf84-6a44-4175-98c7-330ae66464d5.png"/>
                    <pic:cNvPicPr/>
                  </pic:nvPicPr>
                  <pic:blipFill>
                    <a:blip r:embed="rId19"/>
                    <a:stretch>
                      <a:fillRect/>
                    </a:stretch>
                  </pic:blipFill>
                  <pic:spPr>
                    <a:xfrm>
                      <a:off x="0" y="0"/>
                      <a:ext cx="6126480" cy="3134966"/>
                    </a:xfrm>
                    <a:prstGeom prst="rect"/>
                  </pic:spPr>
                </pic:pic>
              </a:graphicData>
            </a:graphic>
          </wp:inline>
        </w:drawing>
      </w:r>
    </w:p>
    <w:p>
      <w:pPr>
        <w:spacing w:after="0"/>
        <w:jc w:val="center"/>
      </w:pPr>
      <w:r>
        <w:rPr>
          <w:i/>
          <w:sz w:val="18"/>
        </w:rPr>
        <w:t>Figure 11. QuizGenius result and answer review screen.</w:t>
      </w:r>
    </w:p>
    <w:p>
      <w:r>
        <w:br w:type="page"/>
      </w:r>
    </w:p>
    <w:p>
      <w:pPr>
        <w:spacing w:after="120"/>
        <w:jc w:val="center"/>
      </w:pPr>
      <w:r>
        <w:drawing>
          <wp:inline xmlns:a="http://schemas.openxmlformats.org/drawingml/2006/main" xmlns:pic="http://schemas.openxmlformats.org/drawingml/2006/picture">
            <wp:extent cx="6126480" cy="3099992"/>
            <wp:docPr id="12" name="Picture 12"/>
            <wp:cNvGraphicFramePr>
              <a:graphicFrameLocks noChangeAspect="1"/>
            </wp:cNvGraphicFramePr>
            <a:graphic>
              <a:graphicData uri="http://schemas.openxmlformats.org/drawingml/2006/picture">
                <pic:pic>
                  <pic:nvPicPr>
                    <pic:cNvPr id="0" name="codex-clipboard-1a54aad6-985b-4ac3-aaa5-13fb2344e0ff.png"/>
                    <pic:cNvPicPr/>
                  </pic:nvPicPr>
                  <pic:blipFill>
                    <a:blip r:embed="rId20"/>
                    <a:stretch>
                      <a:fillRect/>
                    </a:stretch>
                  </pic:blipFill>
                  <pic:spPr>
                    <a:xfrm>
                      <a:off x="0" y="0"/>
                      <a:ext cx="6126480" cy="3099992"/>
                    </a:xfrm>
                    <a:prstGeom prst="rect"/>
                  </pic:spPr>
                </pic:pic>
              </a:graphicData>
            </a:graphic>
          </wp:inline>
        </w:drawing>
      </w:r>
    </w:p>
    <w:p>
      <w:pPr>
        <w:spacing w:after="0"/>
        <w:jc w:val="center"/>
      </w:pPr>
      <w:r>
        <w:rPr>
          <w:i/>
          <w:sz w:val="18"/>
        </w:rPr>
        <w:t>Figure 12. Docker Desktop showing the deployed devops-theory-ia-quiz container running on port 5000.</w:t>
      </w:r>
    </w:p>
    <w:p>
      <w:r>
        <w:br w:type="page"/>
      </w:r>
    </w:p>
    <w:p>
      <w:pPr>
        <w:spacing w:after="120"/>
        <w:jc w:val="center"/>
      </w:pPr>
      <w:r>
        <w:drawing>
          <wp:inline xmlns:a="http://schemas.openxmlformats.org/drawingml/2006/main" xmlns:pic="http://schemas.openxmlformats.org/drawingml/2006/picture">
            <wp:extent cx="6126480" cy="3042423"/>
            <wp:docPr id="13" name="Picture 13"/>
            <wp:cNvGraphicFramePr>
              <a:graphicFrameLocks noChangeAspect="1"/>
            </wp:cNvGraphicFramePr>
            <a:graphic>
              <a:graphicData uri="http://schemas.openxmlformats.org/drawingml/2006/picture">
                <pic:pic>
                  <pic:nvPicPr>
                    <pic:cNvPr id="0" name="codex-clipboard-e6d580aa-2a25-480a-b1ff-162db3df0f35.png"/>
                    <pic:cNvPicPr/>
                  </pic:nvPicPr>
                  <pic:blipFill>
                    <a:blip r:embed="rId21"/>
                    <a:stretch>
                      <a:fillRect/>
                    </a:stretch>
                  </pic:blipFill>
                  <pic:spPr>
                    <a:xfrm>
                      <a:off x="0" y="0"/>
                      <a:ext cx="6126480" cy="3042423"/>
                    </a:xfrm>
                    <a:prstGeom prst="rect"/>
                  </pic:spPr>
                </pic:pic>
              </a:graphicData>
            </a:graphic>
          </wp:inline>
        </w:drawing>
      </w:r>
    </w:p>
    <w:p>
      <w:pPr>
        <w:spacing w:after="0"/>
        <w:jc w:val="center"/>
      </w:pPr>
      <w:r>
        <w:rPr>
          <w:i/>
          <w:sz w:val="18"/>
        </w:rPr>
        <w:t>Figure 13. Archived Jenkins Trivy JSON report artifact identifying the Alpine image metadata.</w:t>
      </w:r>
    </w:p>
    <w:p>
      <w:r>
        <w:br w:type="page"/>
      </w:r>
    </w:p>
    <w:p>
      <w:pPr>
        <w:spacing w:after="120"/>
        <w:jc w:val="center"/>
      </w:pPr>
      <w:r>
        <w:drawing>
          <wp:inline xmlns:a="http://schemas.openxmlformats.org/drawingml/2006/main" xmlns:pic="http://schemas.openxmlformats.org/drawingml/2006/picture">
            <wp:extent cx="6126480" cy="2678138"/>
            <wp:docPr id="14" name="Picture 14"/>
            <wp:cNvGraphicFramePr>
              <a:graphicFrameLocks noChangeAspect="1"/>
            </wp:cNvGraphicFramePr>
            <a:graphic>
              <a:graphicData uri="http://schemas.openxmlformats.org/drawingml/2006/picture">
                <pic:pic>
                  <pic:nvPicPr>
                    <pic:cNvPr id="0" name="codex-clipboard-8707b8db-826f-4795-8fbc-34e51de1fb24.png"/>
                    <pic:cNvPicPr/>
                  </pic:nvPicPr>
                  <pic:blipFill>
                    <a:blip r:embed="rId22"/>
                    <a:stretch>
                      <a:fillRect/>
                    </a:stretch>
                  </pic:blipFill>
                  <pic:spPr>
                    <a:xfrm>
                      <a:off x="0" y="0"/>
                      <a:ext cx="6126480" cy="2678138"/>
                    </a:xfrm>
                    <a:prstGeom prst="rect"/>
                  </pic:spPr>
                </pic:pic>
              </a:graphicData>
            </a:graphic>
          </wp:inline>
        </w:drawing>
      </w:r>
    </w:p>
    <w:p>
      <w:pPr>
        <w:spacing w:after="0"/>
        <w:jc w:val="center"/>
      </w:pPr>
      <w:r>
        <w:rPr>
          <w:i/>
          <w:sz w:val="18"/>
        </w:rPr>
        <w:t>Figure 14. SonarQube project dashboard showing the quality gate passed.</w:t>
      </w:r>
    </w:p>
    <w:p>
      <w:r>
        <w:br w:type="page"/>
      </w:r>
    </w:p>
    <w:p>
      <w:pPr>
        <w:spacing w:after="120"/>
        <w:jc w:val="center"/>
      </w:pPr>
      <w:r>
        <w:drawing>
          <wp:inline xmlns:a="http://schemas.openxmlformats.org/drawingml/2006/main" xmlns:pic="http://schemas.openxmlformats.org/drawingml/2006/picture">
            <wp:extent cx="6126480" cy="2224471"/>
            <wp:docPr id="15" name="Picture 15"/>
            <wp:cNvGraphicFramePr>
              <a:graphicFrameLocks noChangeAspect="1"/>
            </wp:cNvGraphicFramePr>
            <a:graphic>
              <a:graphicData uri="http://schemas.openxmlformats.org/drawingml/2006/picture">
                <pic:pic>
                  <pic:nvPicPr>
                    <pic:cNvPr id="0" name="codex-clipboard-e7501b62-e4b0-477d-93bf-ba38dec65ee7.png"/>
                    <pic:cNvPicPr/>
                  </pic:nvPicPr>
                  <pic:blipFill>
                    <a:blip r:embed="rId23"/>
                    <a:stretch>
                      <a:fillRect/>
                    </a:stretch>
                  </pic:blipFill>
                  <pic:spPr>
                    <a:xfrm>
                      <a:off x="0" y="0"/>
                      <a:ext cx="6126480" cy="2224471"/>
                    </a:xfrm>
                    <a:prstGeom prst="rect"/>
                  </pic:spPr>
                </pic:pic>
              </a:graphicData>
            </a:graphic>
          </wp:inline>
        </w:drawing>
      </w:r>
    </w:p>
    <w:p>
      <w:pPr>
        <w:spacing w:after="0"/>
        <w:jc w:val="center"/>
      </w:pPr>
      <w:r>
        <w:rPr>
          <w:i/>
          <w:sz w:val="18"/>
        </w:rPr>
        <w:t>Figure 15. Classic Jenkins Stage View for build #24 with all nine stages visible.</w:t>
      </w:r>
    </w:p>
    <w:p>
      <w:r>
        <w:br w:type="page"/>
      </w:r>
    </w:p>
    <w:p>
      <w:pPr>
        <w:pStyle w:val="Heading1"/>
        <w:spacing w:before="280" w:after="120"/>
      </w:pPr>
      <w:r>
        <w:t>Conclusion</w:t>
      </w:r>
    </w:p>
    <w:p>
      <w:pPr>
        <w:spacing w:after="140" w:line="269" w:lineRule="auto"/>
      </w:pPr>
      <w:r>
        <w:t>The project demonstrates a gated CI CD workflow in which code quality, automated tests, container security, and deployment are connected in one Jenkins pipeline. The attached evidence shows the required nine Stage View entries, a passed SonarQube quality gate, a successful Trivy stage, and a running QuizGenius container. Before final submission, the certifi update should be committed and pushed, then a new Jenkins build should be captured to provide the latest Stage View evidence.</w:t>
      </w:r>
    </w:p>
    <w:sectPr w:rsidR="00FC693F" w:rsidRPr="0006063C" w:rsidSect="00034616">
      <w:footerReference w:type="default" r:id="rId24"/>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QuizGenius CI CD Pipeline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QuizGenius CI CD Pipeline Report</dc:title>
  <dc:subject/>
  <dc:creator>Akshat Kunder</dc:creator>
  <cp:keywords/>
  <dc:description>generated by python-docx</dc:description>
  <cp:lastModifiedBy/>
  <cp:revision>1</cp:revision>
  <dcterms:created xsi:type="dcterms:W3CDTF">2013-12-23T23:15:00Z</dcterms:created>
  <dcterms:modified xsi:type="dcterms:W3CDTF">2013-12-23T23:15:00Z</dcterms:modified>
  <cp:category/>
</cp:coreProperties>
</file>