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9EFD3" w14:textId="17BE1298" w:rsidR="00723EF2" w:rsidRPr="00723EF2" w:rsidRDefault="00723EF2" w:rsidP="00723EF2">
      <w:pPr>
        <w:jc w:val="center"/>
        <w:rPr>
          <w:rFonts w:ascii="Cambria" w:hAnsi="Cambria"/>
          <w:b/>
          <w:bCs/>
          <w:sz w:val="36"/>
          <w:szCs w:val="36"/>
        </w:rPr>
      </w:pPr>
      <w:r w:rsidRPr="00723EF2">
        <w:rPr>
          <w:rFonts w:ascii="Cambria" w:hAnsi="Cambria"/>
          <w:b/>
          <w:bCs/>
          <w:sz w:val="36"/>
          <w:szCs w:val="36"/>
        </w:rPr>
        <w:t>Insights</w:t>
      </w:r>
    </w:p>
    <w:p w14:paraId="15934F6D" w14:textId="04A4B2BF" w:rsidR="00963AB7" w:rsidRPr="00963AB7" w:rsidRDefault="00963AB7" w:rsidP="00963AB7">
      <w:pPr>
        <w:rPr>
          <w:rFonts w:ascii="Cambria" w:hAnsi="Cambria"/>
        </w:rPr>
      </w:pPr>
      <w:r w:rsidRPr="00963AB7">
        <w:rPr>
          <w:rFonts w:ascii="Cambria" w:hAnsi="Cambria"/>
        </w:rPr>
        <w:t xml:space="preserve">I pulled historical data </w:t>
      </w:r>
      <w:r>
        <w:rPr>
          <w:rFonts w:ascii="Cambria" w:hAnsi="Cambria"/>
        </w:rPr>
        <w:t>-</w:t>
      </w:r>
      <w:r w:rsidRPr="00963AB7">
        <w:rPr>
          <w:rFonts w:ascii="Cambria" w:hAnsi="Cambria"/>
        </w:rPr>
        <w:t xml:space="preserve">monthly Industrial Production Index (IPI) values from 1948 to </w:t>
      </w:r>
      <w:r w:rsidRPr="00963AB7">
        <w:rPr>
          <w:rFonts w:ascii="Cambria" w:hAnsi="Cambria"/>
        </w:rPr>
        <w:t xml:space="preserve">2024 </w:t>
      </w:r>
      <w:r>
        <w:rPr>
          <w:rFonts w:ascii="Cambria" w:hAnsi="Cambria"/>
        </w:rPr>
        <w:t>and</w:t>
      </w:r>
      <w:r w:rsidRPr="00963AB7">
        <w:rPr>
          <w:rFonts w:ascii="Cambria" w:hAnsi="Cambria"/>
        </w:rPr>
        <w:t xml:space="preserve"> began analyzing how both countries have evolved over time.</w:t>
      </w:r>
    </w:p>
    <w:p w14:paraId="2819BD03" w14:textId="77777777" w:rsidR="00D74121" w:rsidRDefault="00963AB7" w:rsidP="00963AB7">
      <w:pPr>
        <w:rPr>
          <w:rFonts w:ascii="Cambria" w:hAnsi="Cambria"/>
        </w:rPr>
      </w:pPr>
      <w:r w:rsidRPr="00963AB7">
        <w:rPr>
          <w:rFonts w:ascii="Cambria" w:hAnsi="Cambria"/>
        </w:rPr>
        <w:t xml:space="preserve">Initially, I looked at long-term trends and noticed that for decades — right from 1948 until around 1990 the UK consistently led the US. But then, slowly, the US started catching up. By the early 2010s, the roles had reversed the US </w:t>
      </w:r>
      <w:proofErr w:type="gramStart"/>
      <w:r w:rsidRPr="00963AB7">
        <w:rPr>
          <w:rFonts w:ascii="Cambria" w:hAnsi="Cambria"/>
        </w:rPr>
        <w:t>had</w:t>
      </w:r>
      <w:proofErr w:type="gramEnd"/>
      <w:r w:rsidRPr="00963AB7">
        <w:rPr>
          <w:rFonts w:ascii="Cambria" w:hAnsi="Cambria"/>
        </w:rPr>
        <w:t xml:space="preserve"> overtaken the UK.</w:t>
      </w:r>
    </w:p>
    <w:p w14:paraId="63263584" w14:textId="77777777" w:rsidR="00D74121" w:rsidRDefault="00D74121" w:rsidP="00963AB7">
      <w:pPr>
        <w:rPr>
          <w:rFonts w:ascii="Cambria" w:hAnsi="Cambria"/>
        </w:rPr>
      </w:pPr>
    </w:p>
    <w:p w14:paraId="67DC8BD7" w14:textId="1653B3E9" w:rsidR="00963AB7" w:rsidRPr="00963AB7" w:rsidRDefault="00D74121" w:rsidP="00963AB7">
      <w:pPr>
        <w:rPr>
          <w:rFonts w:ascii="Cambria" w:hAnsi="Cambria"/>
        </w:rPr>
      </w:pPr>
      <w:r>
        <w:rPr>
          <w:rFonts w:ascii="Cambria" w:hAnsi="Cambria"/>
        </w:rPr>
        <w:t>What exactly happened?</w:t>
      </w:r>
      <w:r w:rsidR="00963AB7" w:rsidRPr="00963AB7">
        <w:rPr>
          <w:rFonts w:ascii="Cambria" w:hAnsi="Cambria"/>
        </w:rPr>
        <w:br/>
        <w:t>I decided to zoom in and analyze how both countries responded to four major global economic shocks:</w:t>
      </w:r>
    </w:p>
    <w:p w14:paraId="12ED93B8" w14:textId="77777777" w:rsidR="00963AB7" w:rsidRPr="00963AB7" w:rsidRDefault="00963AB7" w:rsidP="00963AB7">
      <w:pPr>
        <w:numPr>
          <w:ilvl w:val="0"/>
          <w:numId w:val="3"/>
        </w:numPr>
        <w:rPr>
          <w:rFonts w:ascii="Cambria" w:hAnsi="Cambria"/>
        </w:rPr>
      </w:pPr>
      <w:r w:rsidRPr="00963AB7">
        <w:rPr>
          <w:rFonts w:ascii="Cambria" w:hAnsi="Cambria"/>
        </w:rPr>
        <w:t>The 1973 oil crisis</w:t>
      </w:r>
    </w:p>
    <w:p w14:paraId="3F48C0CD" w14:textId="77777777" w:rsidR="00963AB7" w:rsidRPr="00963AB7" w:rsidRDefault="00963AB7" w:rsidP="00963AB7">
      <w:pPr>
        <w:numPr>
          <w:ilvl w:val="0"/>
          <w:numId w:val="3"/>
        </w:numPr>
        <w:rPr>
          <w:rFonts w:ascii="Cambria" w:hAnsi="Cambria"/>
        </w:rPr>
      </w:pPr>
      <w:r w:rsidRPr="00963AB7">
        <w:rPr>
          <w:rFonts w:ascii="Cambria" w:hAnsi="Cambria"/>
        </w:rPr>
        <w:t>The 1980–82 recession (second oil shock)</w:t>
      </w:r>
    </w:p>
    <w:p w14:paraId="651952D6" w14:textId="77777777" w:rsidR="00963AB7" w:rsidRPr="00963AB7" w:rsidRDefault="00963AB7" w:rsidP="00963AB7">
      <w:pPr>
        <w:numPr>
          <w:ilvl w:val="0"/>
          <w:numId w:val="3"/>
        </w:numPr>
        <w:rPr>
          <w:rFonts w:ascii="Cambria" w:hAnsi="Cambria"/>
        </w:rPr>
      </w:pPr>
      <w:r w:rsidRPr="00963AB7">
        <w:rPr>
          <w:rFonts w:ascii="Cambria" w:hAnsi="Cambria"/>
        </w:rPr>
        <w:t>The 2008 global financial crisis</w:t>
      </w:r>
    </w:p>
    <w:p w14:paraId="178BB7D5" w14:textId="77777777" w:rsidR="00963AB7" w:rsidRPr="00963AB7" w:rsidRDefault="00963AB7" w:rsidP="00963AB7">
      <w:pPr>
        <w:numPr>
          <w:ilvl w:val="0"/>
          <w:numId w:val="3"/>
        </w:numPr>
        <w:rPr>
          <w:rFonts w:ascii="Cambria" w:hAnsi="Cambria"/>
        </w:rPr>
      </w:pPr>
      <w:r w:rsidRPr="00963AB7">
        <w:rPr>
          <w:rFonts w:ascii="Cambria" w:hAnsi="Cambria"/>
        </w:rPr>
        <w:t>The 2020 COVID-19 pandemic</w:t>
      </w:r>
    </w:p>
    <w:p w14:paraId="661822EB" w14:textId="77777777" w:rsidR="00963AB7" w:rsidRPr="00963AB7" w:rsidRDefault="00963AB7" w:rsidP="00963AB7">
      <w:pPr>
        <w:rPr>
          <w:rFonts w:ascii="Cambria" w:hAnsi="Cambria"/>
        </w:rPr>
      </w:pPr>
      <w:r w:rsidRPr="00963AB7">
        <w:rPr>
          <w:rFonts w:ascii="Cambria" w:hAnsi="Cambria"/>
        </w:rPr>
        <w:t>These were points in history where both economies were tested. I calculated year-over-year growth, looked at trend changes, and studied how each country reacted and recovered.</w:t>
      </w:r>
    </w:p>
    <w:p w14:paraId="47008895" w14:textId="77777777" w:rsidR="00963AB7" w:rsidRPr="00963AB7" w:rsidRDefault="00963AB7" w:rsidP="00963AB7">
      <w:pPr>
        <w:rPr>
          <w:rFonts w:ascii="Cambria" w:hAnsi="Cambria"/>
        </w:rPr>
      </w:pPr>
      <w:r w:rsidRPr="00963AB7">
        <w:rPr>
          <w:rFonts w:ascii="Cambria" w:hAnsi="Cambria"/>
        </w:rPr>
        <w:t>What stood out the most was the 2008 financial crisis.</w:t>
      </w:r>
    </w:p>
    <w:p w14:paraId="7A849597" w14:textId="77777777" w:rsidR="00963AB7" w:rsidRPr="00963AB7" w:rsidRDefault="00963AB7" w:rsidP="00963AB7">
      <w:pPr>
        <w:rPr>
          <w:rFonts w:ascii="Cambria" w:hAnsi="Cambria"/>
        </w:rPr>
      </w:pPr>
      <w:r w:rsidRPr="00963AB7">
        <w:rPr>
          <w:rFonts w:ascii="Cambria" w:hAnsi="Cambria"/>
        </w:rPr>
        <w:t>Both the UK and US saw their industrial output drop sharply after 2008. But the difference lay in what happened afterward.</w:t>
      </w:r>
    </w:p>
    <w:p w14:paraId="4B6BBD69" w14:textId="77777777" w:rsidR="00963AB7" w:rsidRPr="00963AB7" w:rsidRDefault="00963AB7" w:rsidP="00963AB7">
      <w:pPr>
        <w:rPr>
          <w:rFonts w:ascii="Cambria" w:hAnsi="Cambria"/>
        </w:rPr>
      </w:pPr>
      <w:proofErr w:type="gramStart"/>
      <w:r w:rsidRPr="00963AB7">
        <w:rPr>
          <w:rFonts w:ascii="Cambria" w:hAnsi="Cambria"/>
        </w:rPr>
        <w:t>So</w:t>
      </w:r>
      <w:proofErr w:type="gramEnd"/>
      <w:r w:rsidRPr="00963AB7">
        <w:rPr>
          <w:rFonts w:ascii="Cambria" w:hAnsi="Cambria"/>
        </w:rPr>
        <w:t xml:space="preserve"> I chose 2007 as the base year, normalized the IPI data (set the value to 100 for both countries), and tracked how they performed post-crisis. This helped remove scale differences and let me compare </w:t>
      </w:r>
      <w:r w:rsidRPr="00963AB7">
        <w:rPr>
          <w:rFonts w:ascii="Cambria" w:hAnsi="Cambria"/>
          <w:i/>
          <w:iCs/>
        </w:rPr>
        <w:t>growth</w:t>
      </w:r>
      <w:r w:rsidRPr="00963AB7">
        <w:rPr>
          <w:rFonts w:ascii="Cambria" w:hAnsi="Cambria"/>
        </w:rPr>
        <w:t>, not just absolute numbers.</w:t>
      </w:r>
    </w:p>
    <w:p w14:paraId="7F4E5336" w14:textId="77777777" w:rsidR="00963AB7" w:rsidRPr="00963AB7" w:rsidRDefault="00963AB7" w:rsidP="00963AB7">
      <w:pPr>
        <w:rPr>
          <w:rFonts w:ascii="Cambria" w:hAnsi="Cambria"/>
        </w:rPr>
      </w:pPr>
      <w:r w:rsidRPr="00963AB7">
        <w:rPr>
          <w:rFonts w:ascii="Cambria" w:hAnsi="Cambria"/>
        </w:rPr>
        <w:t>What I saw was striking.</w:t>
      </w:r>
    </w:p>
    <w:p w14:paraId="7ADB384C" w14:textId="77777777" w:rsidR="00963AB7" w:rsidRPr="00963AB7" w:rsidRDefault="00963AB7" w:rsidP="00963AB7">
      <w:pPr>
        <w:numPr>
          <w:ilvl w:val="0"/>
          <w:numId w:val="4"/>
        </w:numPr>
        <w:rPr>
          <w:rFonts w:ascii="Cambria" w:hAnsi="Cambria"/>
        </w:rPr>
      </w:pPr>
      <w:r w:rsidRPr="00963AB7">
        <w:rPr>
          <w:rFonts w:ascii="Cambria" w:hAnsi="Cambria"/>
        </w:rPr>
        <w:t>The US dipped but started recovering by 2010, steadily climbing back above its 2007 level.</w:t>
      </w:r>
    </w:p>
    <w:p w14:paraId="470BBB36" w14:textId="434A1F7B" w:rsidR="00963AB7" w:rsidRPr="00963AB7" w:rsidRDefault="00963AB7" w:rsidP="00963AB7">
      <w:pPr>
        <w:numPr>
          <w:ilvl w:val="0"/>
          <w:numId w:val="4"/>
        </w:numPr>
        <w:rPr>
          <w:rFonts w:ascii="Cambria" w:hAnsi="Cambria"/>
        </w:rPr>
      </w:pPr>
      <w:r w:rsidRPr="00963AB7">
        <w:rPr>
          <w:rFonts w:ascii="Cambria" w:hAnsi="Cambria"/>
        </w:rPr>
        <w:t>The UK also dipped but never recovered. Even by 2024, it's still below that base level.</w:t>
      </w:r>
    </w:p>
    <w:p w14:paraId="2819ED58" w14:textId="77777777" w:rsidR="00963AB7" w:rsidRPr="00963AB7" w:rsidRDefault="00963AB7" w:rsidP="00963AB7">
      <w:pPr>
        <w:rPr>
          <w:rFonts w:ascii="Cambria" w:hAnsi="Cambria"/>
        </w:rPr>
      </w:pPr>
      <w:r w:rsidRPr="00963AB7">
        <w:rPr>
          <w:rFonts w:ascii="Cambria" w:hAnsi="Cambria"/>
        </w:rPr>
        <w:t>This made it clear: the 2008 crisis became the major turning point, the point from which the US broke away and the UK plateaued.</w:t>
      </w:r>
    </w:p>
    <w:p w14:paraId="05B323F0" w14:textId="77777777" w:rsidR="00963AB7" w:rsidRPr="00963AB7" w:rsidRDefault="00963AB7" w:rsidP="00963AB7">
      <w:pPr>
        <w:rPr>
          <w:rFonts w:ascii="Cambria" w:hAnsi="Cambria"/>
        </w:rPr>
      </w:pPr>
      <w:r w:rsidRPr="00963AB7">
        <w:rPr>
          <w:rFonts w:ascii="Cambria" w:hAnsi="Cambria"/>
        </w:rPr>
        <w:t>To confirm this, I ran SARIMA forecasts for the next 10 years. The results matched what I saw in the data:</w:t>
      </w:r>
    </w:p>
    <w:p w14:paraId="44764EEE" w14:textId="77777777" w:rsidR="00963AB7" w:rsidRPr="00963AB7" w:rsidRDefault="00963AB7" w:rsidP="00963AB7">
      <w:pPr>
        <w:numPr>
          <w:ilvl w:val="0"/>
          <w:numId w:val="5"/>
        </w:numPr>
        <w:rPr>
          <w:rFonts w:ascii="Cambria" w:hAnsi="Cambria"/>
        </w:rPr>
      </w:pPr>
      <w:r w:rsidRPr="00963AB7">
        <w:rPr>
          <w:rFonts w:ascii="Cambria" w:hAnsi="Cambria"/>
        </w:rPr>
        <w:lastRenderedPageBreak/>
        <w:t>US industrial production is expected to keep growing at a modest but stable pace.</w:t>
      </w:r>
    </w:p>
    <w:p w14:paraId="09BEE8C4" w14:textId="77777777" w:rsidR="00963AB7" w:rsidRPr="00963AB7" w:rsidRDefault="00963AB7" w:rsidP="00963AB7">
      <w:pPr>
        <w:numPr>
          <w:ilvl w:val="0"/>
          <w:numId w:val="5"/>
        </w:numPr>
        <w:rPr>
          <w:rFonts w:ascii="Cambria" w:hAnsi="Cambria"/>
        </w:rPr>
      </w:pPr>
      <w:r w:rsidRPr="00963AB7">
        <w:rPr>
          <w:rFonts w:ascii="Cambria" w:hAnsi="Cambria"/>
        </w:rPr>
        <w:t>UK industrial production is projected to stay flat or decline slightly, unless significant change occurs.</w:t>
      </w:r>
    </w:p>
    <w:p w14:paraId="7BF454AE" w14:textId="29ACF83E" w:rsidR="00963AB7" w:rsidRPr="00963AB7" w:rsidRDefault="00963AB7" w:rsidP="00963AB7">
      <w:pPr>
        <w:rPr>
          <w:rFonts w:ascii="Cambria" w:hAnsi="Cambria"/>
        </w:rPr>
      </w:pPr>
      <w:r w:rsidRPr="00963AB7">
        <w:rPr>
          <w:rFonts w:ascii="Cambria" w:hAnsi="Cambria"/>
        </w:rPr>
        <w:t>To understand</w:t>
      </w:r>
      <w:r>
        <w:rPr>
          <w:rFonts w:ascii="Cambria" w:hAnsi="Cambria"/>
        </w:rPr>
        <w:t xml:space="preserve"> why</w:t>
      </w:r>
      <w:r w:rsidRPr="00963AB7">
        <w:rPr>
          <w:rFonts w:ascii="Cambria" w:hAnsi="Cambria"/>
        </w:rPr>
        <w:t xml:space="preserve"> this was happening, I broke down the UK’s industrial production by sector.</w:t>
      </w:r>
    </w:p>
    <w:p w14:paraId="6761A13A" w14:textId="77777777" w:rsidR="00963AB7" w:rsidRPr="00963AB7" w:rsidRDefault="00963AB7" w:rsidP="00963AB7">
      <w:pPr>
        <w:rPr>
          <w:rFonts w:ascii="Cambria" w:hAnsi="Cambria"/>
        </w:rPr>
      </w:pPr>
      <w:r w:rsidRPr="00963AB7">
        <w:rPr>
          <w:rFonts w:ascii="Cambria" w:hAnsi="Cambria"/>
        </w:rPr>
        <w:t>I found that:</w:t>
      </w:r>
    </w:p>
    <w:p w14:paraId="27731E64" w14:textId="77777777" w:rsidR="00963AB7" w:rsidRPr="00963AB7" w:rsidRDefault="00963AB7" w:rsidP="00963AB7">
      <w:pPr>
        <w:numPr>
          <w:ilvl w:val="0"/>
          <w:numId w:val="6"/>
        </w:numPr>
        <w:rPr>
          <w:rFonts w:ascii="Cambria" w:hAnsi="Cambria"/>
        </w:rPr>
      </w:pPr>
      <w:r w:rsidRPr="00963AB7">
        <w:rPr>
          <w:rFonts w:ascii="Cambria" w:hAnsi="Cambria"/>
        </w:rPr>
        <w:t>Pharmaceutical manufacturing was one of the few sectors showing strong, consistent growth.</w:t>
      </w:r>
    </w:p>
    <w:p w14:paraId="0661A086" w14:textId="77777777" w:rsidR="00963AB7" w:rsidRPr="00963AB7" w:rsidRDefault="00963AB7" w:rsidP="00963AB7">
      <w:pPr>
        <w:numPr>
          <w:ilvl w:val="0"/>
          <w:numId w:val="6"/>
        </w:numPr>
        <w:rPr>
          <w:rFonts w:ascii="Cambria" w:hAnsi="Cambria"/>
        </w:rPr>
      </w:pPr>
      <w:r w:rsidRPr="00963AB7">
        <w:rPr>
          <w:rFonts w:ascii="Cambria" w:hAnsi="Cambria"/>
        </w:rPr>
        <w:t>In contrast, automotive manufacturing, energy supply, and even capital goods had been declining or stagnant since 2016.</w:t>
      </w:r>
    </w:p>
    <w:p w14:paraId="6A57DF03" w14:textId="77777777" w:rsidR="00963AB7" w:rsidRPr="00963AB7" w:rsidRDefault="00963AB7" w:rsidP="00963AB7">
      <w:pPr>
        <w:numPr>
          <w:ilvl w:val="0"/>
          <w:numId w:val="6"/>
        </w:numPr>
        <w:rPr>
          <w:rFonts w:ascii="Cambria" w:hAnsi="Cambria"/>
        </w:rPr>
      </w:pPr>
      <w:r w:rsidRPr="00963AB7">
        <w:rPr>
          <w:rFonts w:ascii="Cambria" w:hAnsi="Cambria"/>
        </w:rPr>
        <w:t>These weak sectors were dragging the UK’s overall performance down.</w:t>
      </w:r>
    </w:p>
    <w:p w14:paraId="481367FB" w14:textId="6BBC1E9D" w:rsidR="00963AB7" w:rsidRPr="00963AB7" w:rsidRDefault="00963AB7" w:rsidP="00963AB7">
      <w:pPr>
        <w:rPr>
          <w:rFonts w:ascii="Cambria" w:hAnsi="Cambria"/>
        </w:rPr>
      </w:pPr>
      <w:r w:rsidRPr="00963AB7">
        <w:rPr>
          <w:rFonts w:ascii="Cambria" w:hAnsi="Cambria"/>
        </w:rPr>
        <w:t xml:space="preserve">Though I didn’t forecast US sectors in the same detail, even the visual trends showed stronger recovery in durable goods, mining, and </w:t>
      </w:r>
      <w:proofErr w:type="gramStart"/>
      <w:r w:rsidRPr="00963AB7">
        <w:rPr>
          <w:rFonts w:ascii="Cambria" w:hAnsi="Cambria"/>
        </w:rPr>
        <w:t>manufacturing  enough</w:t>
      </w:r>
      <w:proofErr w:type="gramEnd"/>
      <w:r w:rsidRPr="00963AB7">
        <w:rPr>
          <w:rFonts w:ascii="Cambria" w:hAnsi="Cambria"/>
        </w:rPr>
        <w:t xml:space="preserve"> to push total US IPI upward.</w:t>
      </w:r>
    </w:p>
    <w:p w14:paraId="0E17EE1A" w14:textId="77777777" w:rsidR="009E7E94" w:rsidRPr="00963AB7" w:rsidRDefault="009E7E94">
      <w:pPr>
        <w:rPr>
          <w:rFonts w:ascii="Cambria" w:hAnsi="Cambria"/>
        </w:rPr>
      </w:pPr>
    </w:p>
    <w:sectPr w:rsidR="009E7E94" w:rsidRPr="00963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75756"/>
    <w:multiLevelType w:val="multilevel"/>
    <w:tmpl w:val="9078C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3040A"/>
    <w:multiLevelType w:val="multilevel"/>
    <w:tmpl w:val="2864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E32EC"/>
    <w:multiLevelType w:val="multilevel"/>
    <w:tmpl w:val="8F02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A61CF0"/>
    <w:multiLevelType w:val="multilevel"/>
    <w:tmpl w:val="A3CA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912105"/>
    <w:multiLevelType w:val="multilevel"/>
    <w:tmpl w:val="DAC0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AA68EA"/>
    <w:multiLevelType w:val="multilevel"/>
    <w:tmpl w:val="64A8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08001">
    <w:abstractNumId w:val="5"/>
  </w:num>
  <w:num w:numId="2" w16cid:durableId="668294523">
    <w:abstractNumId w:val="1"/>
  </w:num>
  <w:num w:numId="3" w16cid:durableId="707683891">
    <w:abstractNumId w:val="0"/>
  </w:num>
  <w:num w:numId="4" w16cid:durableId="428082567">
    <w:abstractNumId w:val="4"/>
  </w:num>
  <w:num w:numId="5" w16cid:durableId="1913348891">
    <w:abstractNumId w:val="2"/>
  </w:num>
  <w:num w:numId="6" w16cid:durableId="52848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94"/>
    <w:rsid w:val="00723EF2"/>
    <w:rsid w:val="008D3561"/>
    <w:rsid w:val="00963AB7"/>
    <w:rsid w:val="009E7E94"/>
    <w:rsid w:val="00D7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44FA"/>
  <w15:chartTrackingRefBased/>
  <w15:docId w15:val="{4888040C-78D9-4D9A-A5C4-B6DF39BA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E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0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Annigeri</dc:creator>
  <cp:keywords/>
  <dc:description/>
  <cp:lastModifiedBy>Akshata Annigeri</cp:lastModifiedBy>
  <cp:revision>2</cp:revision>
  <dcterms:created xsi:type="dcterms:W3CDTF">2025-05-10T01:23:00Z</dcterms:created>
  <dcterms:modified xsi:type="dcterms:W3CDTF">2025-05-10T01:23:00Z</dcterms:modified>
</cp:coreProperties>
</file>