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2937"/>
          <w:sz w:val="56"/>
          <w:szCs w:val="56"/>
        </w:rPr>
        <w:t xml:space="preserve">Pricing Intelligence Platform</w:t>
      </w:r>
    </w:p>
    <w:p>
      <w:pPr>
        <w:spacing w:after="400" w:before="200"/>
        <w:jc w:val="center"/>
      </w:pPr>
      <w:r>
        <w:rPr>
          <w:color w:val="2563EB"/>
          <w:sz w:val="32"/>
          <w:szCs w:val="32"/>
        </w:rPr>
        <w:t xml:space="preserve">Feature Documentation &amp; Product Roadmap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Prepared by: AI Documentation Analysis (Claude)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Updated: July 22, 2026 · Version 1.1 — Future Roadmap Revised</w:t>
      </w:r>
    </w:p>
    <w:p>
      <w:pPr>
        <w:pBdr>
          <w:bottom w:val="single" w:color="CBD5E1" w:sz="6" w:space="1"/>
        </w:pBdr>
        <w:spacing w:after="200" w:before="1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50" w:before="300"/>
      </w:pPr>
      <w:r>
        <w:t xml:space="preserve">0.1 Scope Note</w:t>
      </w:r>
    </w:p>
    <w:p>
      <w:pPr>
        <w:spacing w:after="160"/>
      </w:pPr>
      <w:r>
        <w:t xml:space="preserve">This is the companion Product Management document to the Technical Design Document. It reframes the same single source file — the “Pricing Intelligence Platform” Streamlit-in-Snowflake application — from a feature/roadmap perspective. Every feature listed under Features Implemented has a direct, verifiable code path in the source. Nothing below describes a capability that isn’t actually present in that file; anything speculative is clearly separated into the Future Roadmap chapter and labeled as such.</w:t>
      </w:r>
    </w:p>
    <w:p>
      <w:pPr>
        <w:spacing w:after="200"/>
      </w:pPr>
      <w:r>
        <w:rPr>
          <w:i/>
          <w:iCs/>
          <w:color w:val="6B7280"/>
        </w:rPr>
        <w:t xml:space="preserve">Revision note (v1.1): Section 5 (Future Roadmap) and Section 10 (Final Product Roadmap Timeline) have been replaced in this revision. The five original phased-cleanup items are superseded by four new, larger strategic initiatives described below; everything else in this document is unchanged from v1.0.</w:t>
      </w:r>
    </w:p>
    <w:p>
      <w:pPr>
        <w:pStyle w:val="Heading1"/>
        <w:spacing w:after="200" w:before="400"/>
      </w:pPr>
      <w:r>
        <w:t xml:space="preserve">1 Product Overview</w:t>
      </w:r>
    </w:p>
    <w:p>
      <w:pPr>
        <w:pStyle w:val="Heading2"/>
        <w:spacing w:after="150" w:before="300"/>
      </w:pPr>
      <w:r>
        <w:t xml:space="preserve">1.1 Business Vision</w:t>
      </w:r>
    </w:p>
    <w:p>
      <w:pPr>
        <w:spacing w:after="160"/>
      </w:pPr>
      <w:r>
        <w:t xml:space="preserve">Give manufacturing pricing and commercial teams one workspace where every price recommendation — cost-based, capacity-based, competitor-based, or discount-based — comes with both a deterministic number and an AI-generated plain-language justification, risk list, and recommended action, so the “why” behind a price is never separated from the price itself.</w:t>
      </w:r>
    </w:p>
    <w:p>
      <w:pPr>
        <w:pStyle w:val="Heading1"/>
        <w:spacing w:after="200" w:before="400"/>
      </w:pPr>
      <w:r>
        <w:t xml:space="preserve">2 Features Implemented</w:t>
      </w:r>
    </w:p>
    <w:p>
      <w:pPr>
        <w:pStyle w:val="Heading2"/>
        <w:spacing w:after="150" w:before="300"/>
      </w:pPr>
      <w:r>
        <w:t xml:space="preserve">2.1 Category: Executive Dashboard</w:t>
      </w:r>
    </w:p>
    <w:p>
      <w:pPr>
        <w:pStyle w:val="Heading3"/>
        <w:spacing w:after="100" w:before="220"/>
      </w:pPr>
      <w:r>
        <w:t xml:space="preserve">Feature: Executive Overview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Headline snapshot of products tracked, average cost/target/customer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One-glance health check before drilling into any specific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Workflow: </w:t>
      </w:r>
      <w:r>
        <w:t xml:space="preserve">Loads CUSTOMER_PRICING on page load; no user input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Implementation: </w:t>
      </w:r>
      <w:r>
        <w:t xml:space="preserve">Pure pandas aggregation (.nunique(), .mean()); rendered via st.metric.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CORE_OUTPUT.CUSTOMER_PRICING.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None (explicitly by design).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Limitations: </w:t>
      </w:r>
      <w:r>
        <w:t xml:space="preserve">No caching — re-queries on every rerun.</w:t>
      </w:r>
    </w:p>
    <w:p>
      <w:pPr>
        <w:pStyle w:val="Heading3"/>
        <w:spacing w:after="100" w:before="220"/>
      </w:pPr>
      <w:r>
        <w:t xml:space="preserve">Feature: Executive Decision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Consolidated CEO/CFO-level view spanning revenue, profit, margin, alerts, risks, opportunities, customer/product intelligence, and an AI-generated Pricing Health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Removes the need for an executive to visit every other tab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Workflow: </w:t>
      </w:r>
      <w:r>
        <w:t xml:space="preserve">12 sequential sections (KPIs → Snapshot → Alerts → Opportunities → Risks → Revenue → Margin → Customer Insights → Product Insights → Health Score → Recommendations → Summary).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Implementation: </w:t>
      </w:r>
      <w:r>
        <w:t xml:space="preserve">See Module Documentation in the companion Technical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CUSTOMER_PRICING, OPTIMIZED_PRICING_MATRIX, PRICE_SENSITIVITY, PLANT_CAPACITY, CUSTOMER_AGREEMENTS, DYNAMIC_SURCHARGES (loaded, unused downstream).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AI_FILTER, AI_CLASSIFY, AI_COMPLETE, and the central ai_reason_score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Limitations: </w:t>
      </w:r>
      <w:r>
        <w:t xml:space="preserve">The top-of-page “Pricing Health” preview metric and the later full AI-generated “Pricing Health Score” use two different calculation approaches and can disagree.</w:t>
      </w:r>
    </w:p>
    <w:p>
      <w:pPr>
        <w:pStyle w:val="Heading2"/>
        <w:spacing w:after="150" w:before="300"/>
      </w:pPr>
      <w:r>
        <w:t xml:space="preserve">2.2 Category: Pricing Engine</w:t>
      </w:r>
    </w:p>
    <w:p>
      <w:pPr>
        <w:pStyle w:val="Heading3"/>
        <w:spacing w:after="100" w:before="220"/>
      </w:pPr>
      <w:r>
        <w:t xml:space="preserve">Feature: Customer Price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Retrieve existing negotiated cost/floor/target/ceiling/discounted price for a SKU +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Instant reference for a deal-desk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CUSTOMER_PRICING joined to OPTIMIZED_PRICING_MATRIX.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None.</w:t>
      </w:r>
    </w:p>
    <w:p>
      <w:pPr>
        <w:pStyle w:val="Heading3"/>
        <w:spacing w:after="100" w:before="220"/>
      </w:pPr>
      <w:r>
        <w:t xml:space="preserve">Feature: Price Sensitivity Index (PSI) Margin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Recommend a margin % and full strategic payload (risks/opportunities/actions) for a customer based on their PSI and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Replaces a fixed “PSI ≥ 0.80 → 8% margin” lookup table with a reasoning model that can weigh segment, prior decisions, and PSI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Workflow: </w:t>
      </w:r>
      <w:r>
        <w:t xml:space="preserve">ai_reason_score(module="price_sensitivity", …) → returns margin_pct (used in the one real price multiplication) plus score/label/confidence/reasoning/risks/opportunities/actions.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(AI-driven); the original fixed-table version (get_psi_margin) still exists in code as a static “reference” table shown for context, but no longer drives the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 → AI_COMPLETE.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Limitations: </w:t>
      </w:r>
      <w:r>
        <w:t xml:space="preserve">On AI failure, falls back to a flat 10% margin with a visible warning (not silent).</w:t>
      </w:r>
    </w:p>
    <w:p>
      <w:pPr>
        <w:pStyle w:val="Heading3"/>
        <w:spacing w:after="100" w:before="220"/>
      </w:pPr>
      <w:r>
        <w:t xml:space="preserve">Feature: Plant Capacity Utilization Modifier (CUM)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Adjust price up/down based on how busy a selected plant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Protects margin when a plant is near capacity; encourages volume when under-utilized.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(AI-driven, modifier range −20% to +20%).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ai_reason_score(module="capacity", 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Limitations: </w:t>
      </w:r>
      <w:r>
        <w:t xml:space="preserve">Fixed legacy lookup table (get_capacity_modifier) exists in code but is not invoked by the live UI.</w:t>
      </w:r>
    </w:p>
    <w:p>
      <w:pPr>
        <w:pStyle w:val="Heading3"/>
        <w:spacing w:after="100" w:before="220"/>
      </w:pPr>
      <w:r>
        <w:t xml:space="preserve">Feature: Win Probability Predictor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Estimate probability of winning a deal at the current chained price, incorporating PSI, capacity posture, discount depth, and competitor market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Connects a price decision directly to a sales outcome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(headline number is AI-driven).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COMPETITOR_PRICING (average price per SKU).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ai_reason_score(module="win_probability", 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Companion feature: </w:t>
      </w:r>
      <w:r>
        <w:t xml:space="preserve">An interactive ±20% price-sweep chart (Price Sensitivity Simulation) driven by a fast deterministic estimator (compute_win_probability) so the chart redraws instantly without a Cortex round-trip per point.</w:t>
      </w:r>
    </w:p>
    <w:p>
      <w:pPr>
        <w:pStyle w:val="Heading3"/>
        <w:spacing w:after="100" w:before="220"/>
      </w:pPr>
      <w:r>
        <w:t xml:space="preserve">Feature: Smart Discount Optimizer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Evaluate 5 discount levels (0/2/5/8/10%) and recommend the best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Turns “how much discount should I give” into a data-and-AI-backed answer instead of a gut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Workflow: </w:t>
      </w:r>
      <w:r>
        <w:t xml:space="preserve">One batched AI call estimates win probability at each of the 5 levels; deterministic math turns that into revenue/profit per level; a second AI call selects the “best” scenario reasoning over the whole table (not a fixed profit-max or win%-cutoff rule); a final AI call writes the justification sentence.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ai_reason_score_batch + ai_reason_score (scenario selection) + ai_discount_justification (AI_COMPLETE).</w:t>
      </w:r>
    </w:p>
    <w:p>
      <w:pPr>
        <w:pStyle w:val="Heading3"/>
        <w:spacing w:after="100" w:before="220"/>
      </w:pPr>
      <w:r>
        <w:t xml:space="preserve">Feature: Price Optimization Engine (Elasticity Sweep)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Independent, fully deterministic profit-maximizing margin search across margins 20–50% in 5-point steps, assuming a simple linear demand-erosion model (−2% demand per +5% margin).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Value: </w:t>
      </w:r>
      <w:r>
        <w:t xml:space="preserve">A transparent, explainable, non-AI alternative recommendation, useful when a fully auditable number (no LLM in the loop)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Writes to OPTIMIZATION_RESULTS.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None.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Note: </w:t>
      </w:r>
      <w:r>
        <w:t xml:space="preserve">This produces an independent “recommended price” that is not reconciled with the AI-driven PSI/Capacity/Win-Probability chain on the same tab — both are real, both are useful, but they are two different models.</w:t>
      </w:r>
    </w:p>
    <w:p>
      <w:pPr>
        <w:pStyle w:val="Heading2"/>
        <w:spacing w:after="150" w:before="300"/>
      </w:pPr>
      <w:r>
        <w:t xml:space="preserve">2.3 Category: Simulation</w:t>
      </w:r>
    </w:p>
    <w:p>
      <w:pPr>
        <w:pStyle w:val="Heading3"/>
        <w:spacing w:after="100" w:before="220"/>
      </w:pPr>
      <w:r>
        <w:t xml:space="preserve">Feature: Custom Scenario Simulator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User-defined margin/discount/steel-surcharge/fuel-surcharge sliders produce an instant cost → price → profit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(fully deterministic, no 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Writes to USER_SIMULATION_RESULTS.</w:t>
      </w:r>
    </w:p>
    <w:p>
      <w:pPr>
        <w:pStyle w:val="Heading3"/>
        <w:spacing w:after="100" w:before="220"/>
      </w:pPr>
      <w:r>
        <w:t xml:space="preserve">Feature: Pre-Defined Scenario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Compare a catalogue of named scenarios (e.g., stored macro scenarios) against each other for a given 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CORE_INTERNAL.SIMULATION_SCENARIOS, CORE_OUTPUT.SIMULATED_PRICING.</w:t>
      </w:r>
    </w:p>
    <w:p>
      <w:pPr>
        <w:pStyle w:val="Heading3"/>
        <w:spacing w:after="100" w:before="220"/>
      </w:pPr>
      <w:r>
        <w:t xml:space="preserve">Feature: Simulation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Chronological table of every custom simulation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Heading2"/>
        <w:spacing w:after="150" w:before="300"/>
      </w:pPr>
      <w:r>
        <w:t xml:space="preserve">2.4 Category: Digital Twin</w:t>
      </w:r>
    </w:p>
    <w:p>
      <w:pPr>
        <w:pStyle w:val="Heading3"/>
        <w:spacing w:after="100" w:before="220"/>
      </w:pPr>
      <w:r>
        <w:t xml:space="preserve">Feature: Market Shock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Model steel-cost change, fuel-cost change, and demand change together against a fixed 35% baseline-margin assumption.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(deterministic).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Used: </w:t>
      </w:r>
      <w:r>
        <w:t xml:space="preserve">Writes to DIGITAL_TWIN_RESULTS.</w:t>
      </w:r>
    </w:p>
    <w:p>
      <w:pPr>
        <w:pStyle w:val="Heading3"/>
        <w:spacing w:after="100" w:before="220"/>
      </w:pPr>
      <w:r>
        <w:t xml:space="preserve">Feature: AI-Driven Margin Leakage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Turn the future-state margin numbers into a health score, likely causes, business impact, and corrective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ai_reason_score(module="digital_twin", decision_type="margin_leakage").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Limitations: </w:t>
      </w:r>
      <w:r>
        <w:t xml:space="preserve">The 35% baseline margin is a hardcoded constant, independent of the PSI-driven margin used elsewhere.</w:t>
      </w:r>
    </w:p>
    <w:p>
      <w:pPr>
        <w:pStyle w:val="Heading2"/>
        <w:spacing w:after="150" w:before="300"/>
      </w:pPr>
      <w:r>
        <w:t xml:space="preserve">2.5 Category: AI Advisor</w:t>
      </w:r>
    </w:p>
    <w:p>
      <w:pPr>
        <w:pStyle w:val="Heading3"/>
        <w:spacing w:after="100" w:before="220"/>
      </w:pPr>
      <w:r>
        <w:t xml:space="preserve">Feature: Scenario Health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Reads the most recent Digital Twin run and produces an AI health score/status for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ai_reason_score(module="advisor", …).</w:t>
      </w:r>
    </w:p>
    <w:p>
      <w:pPr>
        <w:pStyle w:val="Heading3"/>
        <w:spacing w:after="100" w:before="220"/>
      </w:pPr>
      <w:r>
        <w:t xml:space="preserve">Feature: AI Recommended Actions &amp;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Up to 4 AI-written recommendations plus a SNOWFLAKE.CORTEX.SUMMARIZE-generated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Implemented, each with a deterministic text fallback.</w:t>
      </w:r>
    </w:p>
    <w:p>
      <w:pPr>
        <w:pStyle w:val="Heading2"/>
        <w:spacing w:after="150" w:before="300"/>
      </w:pPr>
      <w:r>
        <w:t xml:space="preserve">2.6 Category: Contract Intelligence</w:t>
      </w:r>
    </w:p>
    <w:p>
      <w:pPr>
        <w:pStyle w:val="Heading3"/>
        <w:spacing w:after="100" w:before="220"/>
      </w:pPr>
      <w:r>
        <w:t xml:space="preserve">Feature: Contract Margin Erosion &amp; Risk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Given a customer + SKU and a steel/fuel cost shock, compute current vs. future margin and an AI-driven contract risk score, reasoning, and recommended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ai_reason_score(module="contract", decision_type="contract_risk") + one AI_COMPLETE recommendations call.</w:t>
      </w:r>
    </w:p>
    <w:p>
      <w:pPr>
        <w:pStyle w:val="Heading2"/>
        <w:spacing w:after="150" w:before="300"/>
      </w:pPr>
      <w:r>
        <w:t xml:space="preserve">2.7 Category: Competitor Intelligence</w:t>
      </w:r>
    </w:p>
    <w:p>
      <w:pPr>
        <w:pStyle w:val="Heading3"/>
        <w:spacing w:after="100" w:before="220"/>
      </w:pPr>
      <w:r>
        <w:t xml:space="preserve">Feature: Market Position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Compare our target price to 4 manually-entered competitor prices; classify our position (Expensive/Premium/Competitive/Discount) and score competitive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ai_reason_score(module="competitor", decision_type="market_position"), AI_CLASSIFY (per-row position labels in the breakdown table), AI_FILTER + AI_COMPLETE (alerts/opportunities), AI_COMPLETE (recommendations).</w:t>
      </w:r>
    </w:p>
    <w:p>
      <w:pPr>
        <w:pStyle w:val="Heading3"/>
        <w:spacing w:after="100" w:before="220"/>
      </w:pPr>
      <w:r>
        <w:t xml:space="preserve">Feature: Price War Simulator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Real-time slider showing the effect of a competitor price move on our market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Implemented, intentionally on the fast deterministic path (not AI) so it can redraw live as the slider moves.</w:t>
      </w:r>
    </w:p>
    <w:p>
      <w:pPr>
        <w:pStyle w:val="Heading3"/>
        <w:spacing w:after="100" w:before="220"/>
      </w:pPr>
      <w:r>
        <w:t xml:space="preserve">Feature: Historical Trend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6-month trend line of our price vs. competitors.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⚠ Implemented, but synthetic — the “history” is generated by multiplying today’s prices by a fixed hardcoded ratio array, not read from any real time-series table. See Partially Implemented chapter.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AI_AGG for a trend narrative over the (synthetic) series.</w:t>
      </w:r>
    </w:p>
    <w:p>
      <w:pPr>
        <w:pStyle w:val="Heading3"/>
        <w:spacing w:after="100" w:before="220"/>
      </w:pPr>
      <w:r>
        <w:t xml:space="preserve">Feature: Competitor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Full narrative + final raise/hold/lower recommendation for the analyzed 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Used: </w:t>
      </w:r>
      <w:r>
        <w:t xml:space="preserve">SNOWFLAKE.CORTEX.SUMMARIZE + AI_COMPLETE.</w:t>
      </w:r>
    </w:p>
    <w:p>
      <w:pPr>
        <w:pStyle w:val="Heading2"/>
        <w:spacing w:after="150" w:before="300"/>
      </w:pPr>
      <w:r>
        <w:t xml:space="preserve">2.8 Category: AI Features (Platform-Wide)</w:t>
      </w:r>
    </w:p>
    <w:p>
      <w:pPr>
        <w:pStyle w:val="Heading3"/>
        <w:spacing w:after="100" w:before="220"/>
      </w:pPr>
      <w:r>
        <w:t xml:space="preserve">Feature: Central AI Reasoning Pipeline (ai_reason_score)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One reusable “Build Context → Retrieve Memory → Reason → Score → Explain → Validate (retry once)” service used by 9 different scoring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Note: </w:t>
      </w:r>
      <w:r>
        <w:t xml:space="preserve">Consistent scoring UX (health bar + risks/opportunities/actions) everywhere; consistent graceful degradation everywhere.</w:t>
      </w:r>
    </w:p>
    <w:p>
      <w:pPr>
        <w:pStyle w:val="Heading3"/>
        <w:spacing w:after="100" w:before="220"/>
      </w:pPr>
      <w:r>
        <w:t xml:space="preserve">Feature: AI Memory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Give the reasoning pipeline awareness of its own prior decisions per module, for consistency (not a hard constraint).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 (in-session list, best-effort persisted to a Snowflake table the app creates on first use).</w:t>
      </w:r>
    </w:p>
    <w:p>
      <w:pPr>
        <w:pStyle w:val="Heading3"/>
        <w:spacing w:after="100" w:before="220"/>
      </w:pPr>
      <w:r>
        <w:t xml:space="preserve">Feature: Cortex AI Diagnostics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Let an operator choose an alternate Cortex model and run a one-click connectivity test, with a running success/fail counter and last-error display, specifically to diagnose “every card shows AI Unavailable” situations (most commonly caused by the default model not being enabled in a given Snowflake account/region).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Heading3"/>
        <w:spacing w:after="100" w:before="220"/>
      </w:pPr>
      <w:r>
        <w:t xml:space="preserve">Feature: Lenient JSON Parsing (parse_ai_json)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 xml:space="preserve">Extract usable JSON from LLM text even when wrapped in markdown fences, preceded by prose, or containing trailing commas.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 xml:space="preserve">✓ Fully Implemented.</w:t>
      </w:r>
    </w:p>
    <w:p>
      <w:pPr>
        <w:pStyle w:val="Heading2"/>
        <w:spacing w:after="150" w:before="300"/>
      </w:pPr>
      <w:r>
        <w:t xml:space="preserve">2.9 Category: Database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Best-effort self-provisioning of the AI_MEMORY_LOG table (CREATE TABLE IF NOT EXISTS on first use, silently skipped if the role lacks privilege). ✓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Append-only write patterns for simulation, optimization, and digital-twin runs. ✓ Implemented.</w:t>
      </w:r>
    </w:p>
    <w:p>
      <w:pPr>
        <w:pStyle w:val="Heading2"/>
        <w:spacing w:after="150" w:before="300"/>
      </w:pPr>
      <w:r>
        <w:t xml:space="preserve">2.10 Category: Automation /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Session-state persistence pattern ensuring “Run X” results survive unrelated widget reruns. ✓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Per-session AI response memoization (cache cleared automatically when the Cortex model override changes). ✓ Implemented.</w:t>
      </w:r>
    </w:p>
    <w:p>
      <w:pPr>
        <w:pStyle w:val="Heading1"/>
        <w:spacing w:after="200" w:before="400"/>
      </w:pPr>
      <w:r>
        <w:t xml:space="preserve">3 Features Added —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Executive Overview KPI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Executive Decision Center (12 sub-sections)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Customer Price Lookup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AI-Driven PSI Margin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AI-Driven Capacity Utilization Modifier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AI-Driven Win Probability Predictor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Fast Deterministic Price-Sweep Chart (Win Probability)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AI-Driven Smart Discount Optimizer (batched scenario scoring + AI scenario selection)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Deterministic Elasticity-Sweep Price Optimizer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Custom Scenario Simulator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Pre-Defined Scenario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Simulation History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Digital Twin Market Shock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AI-Driven Margin Leakage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 Advisor (scenario health, recommendations, executive 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Contract Margin Erosion &amp; AI Risk Scoring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Competitor Market Position Analysis (AI-driven)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Price War Simulator (real-time deterministic)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Competitor Executive Summary (AI narrative + recommendation)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Central AI Reasoning Pipeline (ai_reason_score / ai_reason_score_batch)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 Memory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Cortex AI Diagnostics Panel (model override + connectivity test)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Lenient AI JSON Parsing with one repair retry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Session-state persistence across widget reruns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Per-session AI response caching</w:t>
      </w:r>
    </w:p>
    <w:p>
      <w:pPr>
        <w:pStyle w:val="Heading1"/>
        <w:spacing w:after="200" w:before="400"/>
      </w:pPr>
      <w:r>
        <w:t xml:space="preserve">4 Features Partially Implemented</w:t>
      </w:r>
    </w:p>
    <w:p>
      <w:pPr>
        <w:pStyle w:val="Heading3"/>
        <w:spacing w:after="100" w:before="220"/>
      </w:pPr>
      <w:r>
        <w:t xml:space="preserve">4.0.1 Historical Competitor Trend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progress: </w:t>
      </w:r>
      <w:r>
        <w:t xml:space="preserve">A fully functional 6-month trend UI (line charts, gap %, AI trend narrative)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implementation: </w:t>
      </w:r>
      <w:r>
        <w:t xml:space="preserve">The underlying data is synthetic — generated in Python from a fixed ratio array applied to today’s prices — rather than sourced from an actual historical pricing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Required work: </w:t>
      </w:r>
      <w:r>
        <w:t xml:space="preserve">A real COMPETITOR_PRICING_HISTORY (or similar) table with a date dimension, and a query replacing the hardcoded ratio-array generation.</w:t>
      </w:r>
    </w:p>
    <w:p>
      <w:pPr>
        <w:pStyle w:val="Heading3"/>
        <w:spacing w:after="100" w:before="220"/>
      </w:pPr>
      <w:r>
        <w:t xml:space="preserve">4.0.2 DYNAMIC_SURCHARGES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progress: </w:t>
      </w:r>
      <w:r>
        <w:t xml:space="preserve">The table is loaded into a DataFrame (surcharge_df) inside the Executive Decision Center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implementation: </w:t>
      </w:r>
      <w:r>
        <w:t xml:space="preserve">No section of that tab (or any other tab) reads surcharge_df again — it is not displayed, charted, or used in any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Required work: </w:t>
      </w:r>
      <w:r>
        <w:t xml:space="preserve">Either wire it into a surcharge-impact KPI/section, or remove the unused load.</w:t>
      </w:r>
    </w:p>
    <w:p>
      <w:pPr>
        <w:pStyle w:val="Heading3"/>
        <w:spacing w:after="100" w:before="220"/>
      </w:pPr>
      <w:r>
        <w:t xml:space="preserve">4.0.3 Legacy Fixed-Rule Functions (PSI, Capacity, Win Probability recommendation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progress: </w:t>
      </w:r>
      <w:r>
        <w:t xml:space="preserve">get_psi_margin, get_psi_recommendation, get_psi_score, get_psi_score_label, ai_psi_recommendation, get_capacity_modifier, get_capacity_recommendation, ai_capacity_recommendation, and ai_win_probability_explanation are fully written, syntactically correct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implementation: </w:t>
      </w:r>
      <w:r>
        <w:t xml:space="preserve">None of them are called from the live UI paths — the “v2” ai_reason_score-based versions replaced them, and the old functions were left in the file rather than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Required work: </w:t>
      </w:r>
      <w:r>
        <w:t xml:space="preserve">A cleanup pass to either delete these or explicitly repurpose them (e.g., as the offline/AI-outage fallback, which they are not currently wired to serve).</w:t>
      </w:r>
    </w:p>
    <w:p>
      <w:pPr>
        <w:pStyle w:val="Heading3"/>
        <w:spacing w:after="100" w:before="220"/>
      </w:pPr>
      <w:r>
        <w:t xml:space="preserve">4.0.4 Reconciliation of Parallel Pricing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progress: </w:t>
      </w:r>
      <w:r>
        <w:t xml:space="preserve">Three separate, fully working pricing models coexist: (1) the AI-driven PSI→Capacity→WinProb→Discount chain, (2) the deterministic elasticity-sweep optimizer, and (3) Digital Twin’s fixed 35% baseline-margin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implementation: </w:t>
      </w:r>
      <w:r>
        <w:t xml:space="preserve">No shared “single source of truth” price per SKU/customer across these three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Required work: </w:t>
      </w:r>
      <w:r>
        <w:t xml:space="preserve">Product decision on which model is authoritative for which use case, and either UI labeling to prevent confusion or a convergence of the underlying logic.</w:t>
      </w:r>
    </w:p>
    <w:p>
      <w:pPr>
        <w:pStyle w:val="Heading1"/>
        <w:spacing w:after="200" w:before="400"/>
      </w:pPr>
      <w:r>
        <w:t xml:space="preserve">5 Future Roadmap</w:t>
      </w:r>
    </w:p>
    <w:p>
      <w:pPr>
        <w:spacing w:after="200"/>
      </w:pPr>
      <w:r>
        <w:rPr>
          <w:i/>
          <w:iCs/>
          <w:color w:val="6B7280"/>
        </w:rPr>
        <w:t xml:space="preserve">Everything in this chapter is a recommendation, not existing functionality. Nothing here is implemented in the reviewed source. This chapter supersedes the five stabilization/cleanup phases from v1.0 of this document — those items remain valid engineering hygiene work (see Section 4, Section 8 Technical Debt, and Section 9 Suggested Improvements, which are unchanged) but are no longer presented as the platform's forward roadmap. The roadmap below reflects four new strategic product initiatives.</w:t>
      </w:r>
    </w:p>
    <w:p>
      <w:pPr>
        <w:pStyle w:val="Heading2"/>
        <w:spacing w:after="150" w:before="300"/>
      </w:pPr>
      <w:r>
        <w:t xml:space="preserve">5.1 AI Demand Forecasting &amp; Dynamic Market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Overview: </w:t>
      </w:r>
      <w:r>
        <w:t xml:space="preserve">Introduce an AI-powered forecasting engine that predicts future demand using historical sales, seasonal trends, competitor pricing, macroeconomic indicators, and customer purchasing behavior.</w:t>
      </w:r>
    </w:p>
    <w:p>
      <w:pPr>
        <w:spacing w:after="80" w:before="100"/>
      </w:pPr>
      <w:r>
        <w:rPr>
          <w:b/>
          <w:bCs/>
        </w:rPr>
        <w:t xml:space="preserve">Features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AI demand forecasting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Sales prediction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Seasonal demand analysis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Market trend analysis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Dynamic pricing recommendations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Inventory demand prediction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Procurement planning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Revenue forecasting</w:t>
      </w:r>
    </w:p>
    <w:p>
      <w:pPr>
        <w:spacing w:after="80" w:before="100"/>
      </w:pPr>
      <w:r>
        <w:rPr>
          <w:b/>
          <w:bCs/>
        </w:rPr>
        <w:t xml:space="preserve">Business Value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Reduce inventory costs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Improve production planning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Increase revenue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Minimize stock shortages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Better pricing decisions</w:t>
      </w:r>
    </w:p>
    <w:p>
      <w:pPr>
        <w:spacing w:after="80" w:before="100"/>
      </w:pPr>
      <w:r>
        <w:rPr>
          <w:b/>
          <w:bCs/>
        </w:rPr>
        <w:t xml:space="preserve">Future Technologies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Snowflake Cortex AI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Time-series forecasting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Predictive analytics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Market intelligence APIs</w:t>
      </w:r>
    </w:p>
    <w:p>
      <w:pPr>
        <w:pStyle w:val="Heading2"/>
        <w:spacing w:after="150" w:before="300"/>
      </w:pPr>
      <w:r>
        <w:t xml:space="preserve">5.2 Multi-Agent AI Decision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Overview: </w:t>
      </w:r>
      <w:r>
        <w:t xml:space="preserve">Transform the platform from a single AI assistant into multiple specialized AI agents collaborating to optimize pricing decisions.</w:t>
      </w:r>
    </w:p>
    <w:p>
      <w:pPr>
        <w:spacing w:after="80" w:before="100"/>
      </w:pPr>
      <w:r>
        <w:rPr>
          <w:b/>
          <w:bCs/>
        </w:rPr>
        <w:t xml:space="preserve">AI Agents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Pricing Strategy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Sales Negotiation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Market Intelligence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Contract Review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Competitor Analysis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Manufacturing Optimization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Executive Decision Agent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Revenue Optimization Agent</w:t>
      </w:r>
    </w:p>
    <w:p>
      <w:pPr>
        <w:spacing w:after="80" w:before="100"/>
      </w:pPr>
      <w:r>
        <w:rPr>
          <w:b/>
          <w:bCs/>
        </w:rPr>
        <w:t xml:space="preserve">Features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Collaborative AI reasoning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Cross-agent communication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Autonomous decision recommendations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Consensus-based pricing strategy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Explainable AI decisions</w:t>
      </w:r>
    </w:p>
    <w:p>
      <w:pPr>
        <w:spacing w:after="80" w:before="100"/>
      </w:pPr>
      <w:r>
        <w:rPr>
          <w:b/>
          <w:bCs/>
        </w:rPr>
        <w:t xml:space="preserve">Business Value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Faster decision-making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Improved pricing accuracy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Reduced manual effort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Executive-level strategic insights</w:t>
      </w:r>
    </w:p>
    <w:p>
      <w:pPr>
        <w:pStyle w:val="Heading2"/>
        <w:spacing w:after="150" w:before="300"/>
      </w:pPr>
      <w:r>
        <w:t xml:space="preserve">5.3 Real-Time Manufacturing Digital Twin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Overview: </w:t>
      </w:r>
      <w:r>
        <w:t xml:space="preserve">Extend the Digital Twin into a live operational model synchronized with manufacturing data.</w:t>
      </w:r>
    </w:p>
    <w:p>
      <w:pPr>
        <w:spacing w:after="80" w:before="100"/>
      </w:pPr>
      <w:r>
        <w:rPr>
          <w:b/>
          <w:bCs/>
        </w:rPr>
        <w:t xml:space="preserve">Features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Real-time plant monitoring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Machine utilization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Production line simulation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Energy consumption tracking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Production bottleneck detection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Capacity forecasting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Predictive maintenance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Factory health dashboard</w:t>
      </w:r>
    </w:p>
    <w:p>
      <w:pPr>
        <w:spacing w:after="80" w:before="100"/>
      </w:pPr>
      <w:r>
        <w:rPr>
          <w:b/>
          <w:bCs/>
        </w:rPr>
        <w:t xml:space="preserve">Business Value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Improve production efficiency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Reduce downtime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Optimize plant utilization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Lower operational costs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Better manufacturing planning</w:t>
      </w:r>
    </w:p>
    <w:p>
      <w:pPr>
        <w:pStyle w:val="Heading2"/>
        <w:spacing w:after="150" w:before="300"/>
      </w:pPr>
      <w:r>
        <w:t xml:space="preserve">5.4 Enterprise Workflow Automation &amp; Approval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Overview: </w:t>
      </w:r>
      <w:r>
        <w:t xml:space="preserve">Implement an enterprise-grade approval workflow for pricing and contracts.</w:t>
      </w:r>
    </w:p>
    <w:p>
      <w:pPr>
        <w:spacing w:after="80" w:before="100"/>
      </w:pPr>
      <w:r>
        <w:rPr>
          <w:b/>
          <w:bCs/>
        </w:rPr>
        <w:t xml:space="preserve">Features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Multi-level approval workflow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Role-based access control (RBAC)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Automated pricing approvals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Contract approval lifecycle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Audit trail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Email/Teams/Slack notifications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Digital signatures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Approval dashboards</w:t>
      </w:r>
    </w:p>
    <w:p>
      <w:pPr>
        <w:spacing w:after="80" w:before="100"/>
      </w:pPr>
      <w:r>
        <w:rPr>
          <w:b/>
          <w:bCs/>
        </w:rPr>
        <w:t xml:space="preserve">Business Value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Improved governance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Regulatory compliance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Faster approval cycles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Complete auditability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Reduced manual intervention</w:t>
      </w:r>
    </w:p>
    <w:p>
      <w:pPr>
        <w:pStyle w:val="Heading1"/>
        <w:spacing w:after="200" w:before="400"/>
      </w:pPr>
      <w:r>
        <w:t xml:space="preserve">6 Feature Comparison — Current vs. Future</w:t>
      </w:r>
    </w:p>
    <w:p>
      <w:pPr>
        <w:spacing w:after="160"/>
      </w:pPr>
      <w:r>
        <w:t xml:space="preserve">This table reflects platform-hygiene items independent of the four strategic roadmap initiatives above (see Section 9, Suggested Improvements, for the source of each row).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Future State (Recommended)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independent, unreconciled models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authoritative model or explicitly badged “lenses”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Competitor trend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Synthetic (ratio-array generated)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historical time-series table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cache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Session-scoped only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Cross-session, Snowflake-backed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String-interpolated with manual escaping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Parameterized / bind-variable queries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reads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Uncached, full-table pulls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st.cache_data, column/row-limited queries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None found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+ integration test suite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Snowflake-role level only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In-app role-based feature gating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Session-state diagnostics only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Structured application logging + audit trail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code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Dead v1 functions retained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Removed or explicitly repurposed</w:t>
            </w:r>
          </w:p>
        </w:tc>
      </w:tr>
    </w:tbl>
    <w:p>
      <w:pPr>
        <w:pStyle w:val="Heading1"/>
        <w:spacing w:after="200" w:before="400"/>
      </w:pPr>
      <w:r>
        <w:t xml:space="preserve">7 Enterprise Readiness Assessment</w:t>
      </w:r>
    </w:p>
    <w:p>
      <w:pPr>
        <w:pStyle w:val="Heading2"/>
        <w:spacing w:after="150" w:before="300"/>
      </w:pPr>
      <w:r>
        <w:t xml:space="preserve">7.1 Current Maturity</w:t>
      </w:r>
    </w:p>
    <w:p>
      <w:pPr>
        <w:spacing w:after="160"/>
      </w:pPr>
      <w:r>
        <w:t xml:space="preserve">This is a functional, single-file proof-of-value / pilot-grade application with genuinely sophisticated AI-integration architecture (the reusable ai_reason_score pipeline is a strong pattern), but it has not yet undergone the hardening typically expected of a production enterprise system: no tests, no parameterized SQL, no caching strategy, no structured logging, and a codebase that shows signs of an in-place migration (dead legacy functions, unreconciled parallel models) rather than a settled architecture.</w:t>
      </w:r>
    </w:p>
    <w:p>
      <w:pPr>
        <w:pStyle w:val="Heading2"/>
        <w:spacing w:after="150" w:before="300"/>
      </w:pPr>
      <w:r>
        <w:t xml:space="preserve">7.2 Production Readiness</w:t>
      </w:r>
    </w:p>
    <w:p>
      <w:pPr>
        <w:spacing w:after="160"/>
      </w:pPr>
      <w:r>
        <w:t xml:space="preserve">Not production-ready without further hardening. The core business logic and AI-integration pattern are sound and reusable; the surrounding engineering practices (testing, caching, SQL parameterization, logging, schema documentation) need investment before this should be considered a governed enterprise system of record for pricing decisions.</w:t>
      </w:r>
    </w:p>
    <w:p>
      <w:pPr>
        <w:pStyle w:val="Heading2"/>
        <w:spacing w:after="150" w:before="300"/>
      </w:pPr>
      <w:r>
        <w:t xml:space="preserve">7.3 Missing Capabilities (relative to a typical enterprise deployment)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tests and CI/CD.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Parameterized SQL / formal schema (DDL)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Cross-session caching and rate/cost controls on Cortex usage.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logging and a pricing-decision audit trail (distinct from the AI reasoning memory log).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role-based access control.</w:t>
      </w:r>
    </w:p>
    <w:p>
      <w:pPr>
        <w:pStyle w:val="Heading2"/>
        <w:spacing w:after="150" w:before="300"/>
      </w:pPr>
      <w:r>
        <w:t xml:space="preserve">7.4 Recommendations</w:t>
      </w:r>
    </w:p>
    <w:p>
      <w:pPr>
        <w:spacing w:after="160"/>
      </w:pPr>
      <w:r>
        <w:t xml:space="preserve">Prioritize hygiene work (see Section 9) before any broader rollout; specifically the SQL-parameterization and dead-code-removal items, since both carry direct risk (security and maintainability, respectively) rather than being purely cosmetic. The four strategic initiatives in Section 5 should be sequenced after this baseline hardening, not in place of it.</w:t>
      </w:r>
    </w:p>
    <w:p>
      <w:pPr>
        <w:pStyle w:val="Heading1"/>
        <w:spacing w:after="200" w:before="400"/>
      </w:pPr>
      <w:r>
        <w:t xml:space="preserve">8 Technical Debt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6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Dead v1 functions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functions (get_psi_margin, get_psi_recommendation, get_psi_score, get_psi_score_label, ai_psi_recommendation, get_capacity_modifier, get_capacity_recommendation, ai_capacity_recommendation, ai_win_probability_explanation) are fully written but never called from the live UI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Maintainability — future contributors may edit the wrong code path</w:t>
            </w:r>
          </w:p>
        </w:tc>
      </w:tr>
      <w:tr>
        <w:tc>
          <w:tcPr>
            <w:tcW w:type="dxa" w:w="24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Unreconciled pricing models</w:t>
            </w:r>
          </w:p>
        </w:tc>
        <w:tc>
          <w:tcPr>
            <w:tcW w:type="dxa" w:w="4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chain vs. elasticity sweep vs. Digital Twin’s fixed 35% margin</w:t>
            </w:r>
          </w:p>
        </w:tc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— a user could see three different “correct” prices for one SKU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SQL string interpolation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_sql_escape() is a hand-rolled escaper, not parameterized binding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24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query caching</w:t>
            </w:r>
          </w:p>
        </w:tc>
        <w:tc>
          <w:tcPr>
            <w:tcW w:type="dxa" w:w="4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rerun re-hits Snowflake, including full-table SELECT *</w:t>
            </w:r>
          </w:p>
        </w:tc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 / cost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Synthetic trend data presented as “Historical Trends”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mislead a business user into treating generated data as real history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integrity / trust</w:t>
            </w:r>
          </w:p>
        </w:tc>
      </w:tr>
      <w:tr>
        <w:tc>
          <w:tcPr>
            <w:tcW w:type="dxa" w:w="24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independent local re-implementations of the same UI helper</w:t>
            </w:r>
          </w:p>
        </w:tc>
        <w:tc>
          <w:tcPr>
            <w:tcW w:type="dxa" w:w="4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Competitor tab defines its own health_bar()/safe_pct() distinct from the module-level health_bar_html()/safe_pct_change()</w:t>
            </w:r>
          </w:p>
        </w:tc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Maintainability — duplicated logic that could drift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DYNAMIC_SURCHARGES loaded but unused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Dead data load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Minor performance / clarity</w:t>
            </w:r>
          </w:p>
        </w:tc>
      </w:tr>
      <w:tr>
        <w:tc>
          <w:tcPr>
            <w:tcW w:type="dxa" w:w="24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automated tests</w:t>
            </w:r>
          </w:p>
        </w:tc>
        <w:tc>
          <w:tcPr>
            <w:tcW w:type="dxa" w:w="4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None found in the supplied source</w:t>
            </w:r>
          </w:p>
        </w:tc>
        <w:tc>
          <w:tcPr>
            <w:tcW w:type="dxa" w:w="2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Quality / regression risk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structured logging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session-state diagnostics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Operability</w:t>
            </w:r>
          </w:p>
        </w:tc>
      </w:tr>
    </w:tbl>
    <w:p>
      <w:pPr>
        <w:pStyle w:val="Heading1"/>
        <w:spacing w:after="200" w:before="400"/>
      </w:pPr>
      <w:r>
        <w:t xml:space="preserve">9 Suggested Improvements</w:t>
      </w:r>
    </w:p>
    <w:p>
      <w:pPr>
        <w:pStyle w:val="Heading2"/>
        <w:spacing w:after="150" w:before="300"/>
      </w:pPr>
      <w:r>
        <w:t xml:space="preserve">9.1 Architecture</w:t>
      </w:r>
    </w:p>
    <w:p>
      <w:pPr>
        <w:spacing w:after="160"/>
      </w:pPr>
      <w:r>
        <w:t xml:space="preserve">Introduce a thin data-access module (even a few shared functions) to de-duplicate the repeated session.sql(...).to_pandas() + try/except pattern that appears dozens of times across tabs.</w:t>
      </w:r>
    </w:p>
    <w:p>
      <w:pPr>
        <w:pStyle w:val="Heading2"/>
        <w:spacing w:after="150" w:before="300"/>
      </w:pPr>
      <w:r>
        <w:t xml:space="preserve">9.2 AI</w:t>
      </w:r>
    </w:p>
    <w:p>
      <w:pPr>
        <w:spacing w:after="160"/>
      </w:pPr>
      <w:r>
        <w:t xml:space="preserve">Persist the AI cache and memory beyond a single session; consider structured evaluation of AI Advisor/Contract/Competitor recommendation acceptance to close the feedback loop implied by the “AI Memory” naming.</w:t>
      </w:r>
    </w:p>
    <w:p>
      <w:pPr>
        <w:pStyle w:val="Heading2"/>
        <w:spacing w:after="150" w:before="300"/>
      </w:pPr>
      <w:r>
        <w:t xml:space="preserve">9.3 Database</w:t>
      </w:r>
    </w:p>
    <w:p>
      <w:pPr>
        <w:spacing w:after="160"/>
      </w:pPr>
      <w:r>
        <w:t xml:space="preserve">Document and formalize DDL for every table currently only inferred from usage; resolve the apparent column-naming inconsistencies (PSI_SCORE vs. PRICE_SENSITIVITY_INDEX; UTILIZATION_PCT vs. CURRENT_UTILIZATION).</w:t>
      </w:r>
    </w:p>
    <w:p>
      <w:pPr>
        <w:pStyle w:val="Heading2"/>
        <w:spacing w:after="150" w:before="300"/>
      </w:pPr>
      <w:r>
        <w:t xml:space="preserve">9.4 Performance</w:t>
      </w:r>
    </w:p>
    <w:p>
      <w:pPr>
        <w:spacing w:after="160"/>
      </w:pPr>
      <w:r>
        <w:t xml:space="preserve">Add st.cache_data(ttl=...) to all read-only queries; replace unfiltered SELECT * with explicit, limited column/row selections.</w:t>
      </w:r>
    </w:p>
    <w:p>
      <w:pPr>
        <w:pStyle w:val="Heading2"/>
        <w:spacing w:after="150" w:before="300"/>
      </w:pPr>
      <w:r>
        <w:t xml:space="preserve">9.5 Security</w:t>
      </w:r>
    </w:p>
    <w:p>
      <w:pPr>
        <w:spacing w:after="160"/>
      </w:pPr>
      <w:r>
        <w:t xml:space="preserve">Move from string-interpolated SQL with manual escaping to Snowpark parameterized queries everywhere user-influenced text reaches a SQL statement (this includes the four free-typed competitor names in the Competitor Pricing tab).</w:t>
      </w:r>
    </w:p>
    <w:p>
      <w:pPr>
        <w:pStyle w:val="Heading2"/>
        <w:spacing w:after="150" w:before="300"/>
      </w:pPr>
      <w:r>
        <w:t xml:space="preserve">9.6 Code Quality</w:t>
      </w:r>
    </w:p>
    <w:p>
      <w:pPr>
        <w:spacing w:after="160"/>
      </w:pPr>
      <w:r>
        <w:t xml:space="preserve">Remove the 9 dead legacy functions identified above, or explicitly re-wire them as the AI-outage fallback path they currently are not connected to.</w:t>
      </w:r>
    </w:p>
    <w:p>
      <w:pPr>
        <w:pStyle w:val="Heading2"/>
        <w:spacing w:after="150" w:before="300"/>
      </w:pPr>
      <w:r>
        <w:t xml:space="preserve">9.7 Maintainability / Developer Experience</w:t>
      </w:r>
    </w:p>
    <w:p>
      <w:pPr>
        <w:spacing w:after="160"/>
      </w:pPr>
      <w:r>
        <w:t xml:space="preserve">Split the single file into logical modules (a natural boundary already exists at the tab level) once the team is ready to move off pure Streamlit-in-Snowflake single-file constraints.</w:t>
      </w:r>
    </w:p>
    <w:p>
      <w:pPr>
        <w:pStyle w:val="Heading2"/>
        <w:spacing w:after="150" w:before="300"/>
      </w:pPr>
      <w:r>
        <w:t xml:space="preserve">9.8 User Experience</w:t>
      </w:r>
    </w:p>
    <w:p>
      <w:pPr>
        <w:spacing w:after="160"/>
      </w:pPr>
      <w:r>
        <w:t xml:space="preserve">Clearly label the Competitor Pricing “Historical Trends” chart as illustrative/simulated until real historical data is wired in, to avoid a business user mistaking it for actual market history.</w:t>
      </w:r>
    </w:p>
    <w:p>
      <w:pPr>
        <w:pStyle w:val="Heading1"/>
        <w:spacing w:after="200" w:before="400"/>
      </w:pPr>
      <w:r>
        <w:t xml:space="preserve">10 Final Product Roadmap Timeline</w:t>
      </w:r>
    </w:p>
    <w:p>
      <w:pPr>
        <w:spacing w:after="160"/>
      </w:pPr>
      <w:r>
        <w:t xml:space="preserve">The timeline below reflects the four strategic initiatives in Section 5. Baseline engineering hygiene (Section 9) is assumed to proceed in parallel as ongoing maintenance rather than as a numbered roadmap phase.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0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Initiative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Representative Items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Demand Forecasting &amp; Dynamic Market Intelligence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Demand/sales/seasonal forecasting, market trend analysis, dynamic pricing recommendations, inventory &amp; procurement planning, revenue forecasting</w:t>
            </w:r>
          </w:p>
        </w:tc>
      </w:tr>
      <w:tr>
        <w:tc>
          <w:tcPr>
            <w:tcW w:type="dxa" w:w="1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Multi-Agent AI Decision System</w:t>
            </w:r>
          </w:p>
        </w:tc>
        <w:tc>
          <w:tcPr>
            <w:tcW w:type="dxa" w:w="40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specialized agents (Pricing Strategy, Sales Negotiation, Market Intelligence, Contract Review, Competitor Analysis, Manufacturing Optimization, Executive Decision, Revenue Optimization), collaborative/consensus reasoning, explainable AI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Real-Time Manufacturing Digital Twin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plant monitoring, machine utilization, production line simulation, energy tracking, bottleneck detection, capacity forecasting, predictive maintenance, factory health dashboard</w:t>
            </w:r>
          </w:p>
        </w:tc>
      </w:tr>
      <w:tr>
        <w:tc>
          <w:tcPr>
            <w:tcW w:type="dxa" w:w="1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Enterprise Workflow Automation &amp; Approval Engine</w:t>
            </w:r>
          </w:p>
        </w:tc>
        <w:tc>
          <w:tcPr>
            <w:tcW w:type="dxa" w:w="40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Multi-level approvals, RBAC, automated pricing/contract approval lifecycle, audit trail, Email/Teams/Slack notifications, digital signatures, approval dashboards</w:t>
            </w:r>
          </w:p>
        </w:tc>
      </w:tr>
    </w:tbl>
    <w:p>
      <w:pPr>
        <w:pStyle w:val="Heading1"/>
        <w:spacing w:after="200" w:before="400"/>
      </w:pPr>
      <w:r>
        <w:t xml:space="preserve">11 Conclusion</w:t>
      </w:r>
    </w:p>
    <w:p>
      <w:pPr>
        <w:spacing w:after="160"/>
      </w:pPr>
      <w:r>
        <w:t xml:space="preserve">The Pricing Intelligence Platform already delivers a broad, genuinely useful feature set — from AI-driven margin and capacity strategy through win-probability, discount optimization, digital-twin shock modelling, contract risk, and competitor benchmarking — unified by one well-designed, reusable AI reasoning pipeline with real defensive engineering. The path from its current pilot-grade state to an enterprise system of record includes both the baseline hardening carried forward from v1.0 (Section 9: tests, caching, parameterized SQL, logging) and the four strategic initiatives now defined in Section 5 — AI demand forecasting, a multi-agent decision system, a real-time manufacturing digital twin, and an enterprise workflow/approval engine — which together represent the platform's next major evolution beyond single-module AI scoring toward predictive, collaborative, and operationally-governed pricing intelligence.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Confidential — Internal Use  ·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Pricing Intelligence Platform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Intelligence Platform — Feature Documentation &amp; Product Roadmap</dc:title>
  <dc:creator>Claude</dc:creator>
  <cp:lastModifiedBy>Un-named</cp:lastModifiedBy>
  <cp:revision>1</cp:revision>
  <dcterms:created xsi:type="dcterms:W3CDTF">2026-07-22T04:30:15.943Z</dcterms:created>
  <dcterms:modified xsi:type="dcterms:W3CDTF">2026-07-22T04:30:15.944Z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