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77E4F1D8" wp14:textId="77777777">
      <w:pPr>
        <w:pStyle w:val="Title"/>
      </w:pPr>
      <w:r>
        <w:t>Risk Analysis Dashboard - Observations</w:t>
      </w:r>
    </w:p>
    <w:p xmlns:wp14="http://schemas.microsoft.com/office/word/2010/wordml" w14:paraId="3E7A9F1C" wp14:textId="77777777">
      <w:pPr>
        <w:pStyle w:val="Heading1"/>
      </w:pPr>
      <w:r>
        <w:t>Introduction</w:t>
      </w:r>
    </w:p>
    <w:p xmlns:wp14="http://schemas.microsoft.com/office/word/2010/wordml" w14:paraId="279D3E8E" wp14:textId="77777777">
      <w:r>
        <w:t>This dashboard provides a comprehensive risk analysis of customers based on credit scores, defaults, claims history, employment status, and regional distribution. The observations below summarize the key insights derived from each visualization.</w:t>
      </w:r>
    </w:p>
    <w:p xmlns:wp14="http://schemas.microsoft.com/office/word/2010/wordml" w14:paraId="5C326B4B" wp14:textId="77777777">
      <w:pPr>
        <w:pStyle w:val="Heading1"/>
      </w:pPr>
      <w:r>
        <w:t>Observations</w:t>
      </w:r>
    </w:p>
    <w:p xmlns:wp14="http://schemas.microsoft.com/office/word/2010/wordml" w14:paraId="4724D47D" wp14:textId="77777777">
      <w:pPr>
        <w:pStyle w:val="Heading2"/>
      </w:pPr>
      <w:r>
        <w:t>Average Credit Score</w:t>
      </w:r>
    </w:p>
    <w:p xmlns:wp14="http://schemas.microsoft.com/office/word/2010/wordml" w14:paraId="7F94EE61" wp14:textId="77777777">
      <w:r>
        <w:t>The overall average is 573, which is below the safe threshold of 650+. This indicates a medium-to-high risk portfolio.</w:t>
      </w:r>
    </w:p>
    <w:p xmlns:wp14="http://schemas.microsoft.com/office/word/2010/wordml" w14:paraId="63F3D9CB" wp14:textId="77777777">
      <w:pPr>
        <w:pStyle w:val="Heading2"/>
      </w:pPr>
      <w:r>
        <w:t>Default Rate</w:t>
      </w:r>
    </w:p>
    <w:p xmlns:wp14="http://schemas.microsoft.com/office/word/2010/wordml" w14:paraId="28E898C5" wp14:textId="77777777">
      <w:r>
        <w:t>About 10% of customers have defaulted, suggesting a notable credit risk exposure.</w:t>
      </w:r>
    </w:p>
    <w:p xmlns:wp14="http://schemas.microsoft.com/office/word/2010/wordml" w14:paraId="3D7E6C39" wp14:textId="77777777">
      <w:pPr>
        <w:pStyle w:val="Heading2"/>
      </w:pPr>
      <w:r>
        <w:t>Claim Approval Rate</w:t>
      </w:r>
    </w:p>
    <w:p xmlns:wp14="http://schemas.microsoft.com/office/word/2010/wordml" w14:paraId="046DF9CF" wp14:textId="77777777">
      <w:r>
        <w:t>Only one-third of claims are approved, which may indicate high fraud attempts, strict claim policies, or inadequate documentation.</w:t>
      </w:r>
    </w:p>
    <w:p xmlns:wp14="http://schemas.microsoft.com/office/word/2010/wordml" w14:paraId="25AA918E" wp14:textId="77777777">
      <w:pPr>
        <w:pStyle w:val="Heading2"/>
      </w:pPr>
      <w:r>
        <w:t>Regional Risk Distribution</w:t>
      </w:r>
    </w:p>
    <w:p xmlns:wp14="http://schemas.microsoft.com/office/word/2010/wordml" w14:paraId="7E18F070" wp14:textId="51DDC45A">
      <w:r w:rsidR="4857DA23">
        <w:rPr/>
        <w:t xml:space="preserve">Risk is </w:t>
      </w:r>
      <w:r w:rsidR="4857DA23">
        <w:rPr/>
        <w:t>balanced</w:t>
      </w:r>
      <w:r w:rsidR="4857DA23">
        <w:rPr/>
        <w:t xml:space="preserve"> across all regions, though Central and East show slightly higher risk levels.</w:t>
      </w:r>
    </w:p>
    <w:p xmlns:wp14="http://schemas.microsoft.com/office/word/2010/wordml" w14:paraId="0D2F6F97" wp14:textId="77777777">
      <w:pPr>
        <w:pStyle w:val="Heading2"/>
      </w:pPr>
      <w:r>
        <w:t>Risk Score vs Default History</w:t>
      </w:r>
    </w:p>
    <w:p xmlns:wp14="http://schemas.microsoft.com/office/word/2010/wordml" w14:paraId="733C6A45" wp14:textId="77777777">
      <w:r>
        <w:t>Higher risk scores align with higher defaults, validating the effectiveness of the risk scoring model.</w:t>
      </w:r>
    </w:p>
    <w:p xmlns:wp14="http://schemas.microsoft.com/office/word/2010/wordml" w14:paraId="768D6FE8" wp14:textId="77777777">
      <w:pPr>
        <w:pStyle w:val="Heading2"/>
      </w:pPr>
      <w:r>
        <w:t>Risk Category vs Credit Score</w:t>
      </w:r>
    </w:p>
    <w:p xmlns:wp14="http://schemas.microsoft.com/office/word/2010/wordml" w14:paraId="12F0C331" wp14:textId="2BCA4F6D">
      <w:r w:rsidR="4857DA23">
        <w:rPr/>
        <w:t xml:space="preserve">Customers with lower credit scores are </w:t>
      </w:r>
      <w:r w:rsidR="4857DA23">
        <w:rPr/>
        <w:t>mainly classified</w:t>
      </w:r>
      <w:r w:rsidR="4857DA23">
        <w:rPr/>
        <w:t xml:space="preserve"> as High/Very High risk, while those above 650 </w:t>
      </w:r>
      <w:r w:rsidR="4857DA23">
        <w:rPr/>
        <w:t>trends</w:t>
      </w:r>
      <w:r w:rsidR="4857DA23">
        <w:rPr/>
        <w:t xml:space="preserve"> towards Low/Medium risk.</w:t>
      </w:r>
    </w:p>
    <w:p xmlns:wp14="http://schemas.microsoft.com/office/word/2010/wordml" w14:paraId="1B9445C1" wp14:textId="77777777">
      <w:pPr>
        <w:pStyle w:val="Heading2"/>
      </w:pPr>
      <w:r>
        <w:t>Risk Distribution WRT Customers</w:t>
      </w:r>
    </w:p>
    <w:p xmlns:wp14="http://schemas.microsoft.com/office/word/2010/wordml" w14:paraId="019629BC" wp14:textId="77777777">
      <w:r>
        <w:t>Most customers fall into Medium (34.6%) and High Risk (35.8%) categories, while only 13% are Low Risk.</w:t>
      </w:r>
    </w:p>
    <w:p xmlns:wp14="http://schemas.microsoft.com/office/word/2010/wordml" w14:paraId="30706D5A" wp14:textId="77777777">
      <w:pPr>
        <w:pStyle w:val="Heading2"/>
      </w:pPr>
      <w:r>
        <w:t>Risk Category vs Employment Status</w:t>
      </w:r>
    </w:p>
    <w:p xmlns:wp14="http://schemas.microsoft.com/office/word/2010/wordml" w14:paraId="260691B8" wp14:textId="77777777">
      <w:r>
        <w:t>Unemployed, Retired, and Students show higher default risks compared to Employed or Self-Employed customers.</w:t>
      </w:r>
    </w:p>
    <w:p xmlns:wp14="http://schemas.microsoft.com/office/word/2010/wordml" w14:paraId="4EFA8764" wp14:textId="77777777">
      <w:pPr>
        <w:pStyle w:val="Heading2"/>
      </w:pPr>
      <w:r>
        <w:t>Time-Series of Claim Types</w:t>
      </w:r>
    </w:p>
    <w:p xmlns:wp14="http://schemas.microsoft.com/office/word/2010/wordml" w14:paraId="0BF0283F" wp14:textId="77777777">
      <w:r>
        <w:t>Claims of all types are increasing over time, with Theft and Natural Disaster claims rising fastest.</w:t>
      </w:r>
    </w:p>
    <w:p xmlns:wp14="http://schemas.microsoft.com/office/word/2010/wordml" w14:paraId="1677594C" wp14:textId="45CF990F">
      <w:pPr>
        <w:pStyle w:val="Heading2"/>
      </w:pPr>
      <w:r w:rsidR="4857DA23">
        <w:rPr/>
        <w:t>Summary</w:t>
      </w:r>
    </w:p>
    <w:p xmlns:wp14="http://schemas.microsoft.com/office/word/2010/wordml" w14:paraId="3979A7EE" wp14:textId="77777777">
      <w:r>
        <w:t>The customer base leans heavily towards higher-risk categories, with a significant default rate and low claim approvals. This suggests a need for stricter loan approval criteria, improved fraud detection, and credit improvement programs.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A0582"/>
    <w:rsid w:val="00CB0664"/>
    <w:rsid w:val="00FC693F"/>
    <w:rsid w:val="4857D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2B6F7E79-7BE9-4D66-9537-64408FCDC2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Akshatha Poojary</lastModifiedBy>
  <revision>2</revision>
  <dcterms:created xsi:type="dcterms:W3CDTF">2013-12-23T23:15:00.0000000Z</dcterms:created>
  <dcterms:modified xsi:type="dcterms:W3CDTF">2025-09-05T11:23:51.1486501Z</dcterms:modified>
  <category/>
</coreProperties>
</file>