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02C57"/>
          <w:sz w:val="44"/>
        </w:rPr>
        <w:t>AIview (Powered by PrepPilot Engine)</w:t>
      </w:r>
    </w:p>
    <w:p>
      <w:pPr>
        <w:spacing w:before="280" w:after="120"/>
      </w:pPr>
      <w:r>
        <w:rPr>
          <w:rFonts w:ascii="Arial" w:hAnsi="Arial"/>
          <w:b/>
          <w:color w:val="102C57"/>
          <w:sz w:val="30"/>
        </w:rPr>
        <w:t>Strategic Research Document &amp; Product Feasibility Analysis</w:t>
      </w:r>
    </w:p>
    <w:p>
      <w:pPr>
        <w:spacing w:before="200" w:after="80"/>
      </w:pPr>
      <w:r>
        <w:rPr>
          <w:rFonts w:ascii="Arial" w:hAnsi="Arial"/>
          <w:b/>
          <w:color w:val="1E5082"/>
          <w:sz w:val="24"/>
        </w:rPr>
        <w:t>Azisly Impact Sprint — Project 4: AI in Interview Preparation for Freshers</w:t>
      </w:r>
    </w:p>
    <w:p>
      <w:pPr>
        <w:spacing w:after="100" w:line="276" w:lineRule="auto"/>
      </w:pPr>
      <w:r>
        <w:rPr>
          <w:rFonts w:ascii="Arial" w:hAnsi="Arial"/>
          <w:color w:val="282828"/>
          <w:sz w:val="20"/>
        </w:rPr>
        <w:t>**Operating Roles:** Principal Product Architect | Full-Stack Founding Engineer | Lead Data Analyst | Startup Strategist</w:t>
      </w:r>
    </w:p>
    <w:p>
      <w:pPr>
        <w:spacing w:after="100" w:line="276" w:lineRule="auto"/>
      </w:pPr>
      <w:r>
        <w:rPr>
          <w:rFonts w:ascii="Arial" w:hAnsi="Arial"/>
          <w:color w:val="282828"/>
          <w:sz w:val="20"/>
        </w:rPr>
        <w:t>**Date:** September 2026</w:t>
      </w:r>
    </w:p>
    <w:p>
      <w:pPr>
        <w:spacing w:after="100" w:line="276" w:lineRule="auto"/>
      </w:pPr>
      <w:r>
        <w:rPr>
          <w:rFonts w:ascii="Arial" w:hAnsi="Arial"/>
          <w:color w:val="282828"/>
          <w:sz w:val="20"/>
        </w:rPr>
        <w:t>**Document Version:** 1.0 (Comprehensive 9-Section Master Release)</w:t>
      </w:r>
    </w:p>
    <w:p>
      <w:pPr>
        <w:spacing w:after="100" w:line="276" w:lineRule="auto"/>
      </w:pPr>
      <w:r>
        <w:rPr>
          <w:rFonts w:ascii="Arial" w:hAnsi="Arial"/>
          <w:color w:val="282828"/>
          <w:sz w:val="20"/>
        </w:rPr>
        <w:t>**Evaluation Target:** Azisly Impact Sprint Scoring Rubric (100 Marks: Research 25%, Data Analysis 25%, Dashboard 20%, Recommendations 15%, Presentation 15%)</w:t>
      </w:r>
    </w:p>
    <w:p>
      <w:pPr>
        <w:spacing w:after="100" w:line="276" w:lineRule="auto"/>
      </w:pPr>
      <w:r>
        <w:rPr>
          <w:rFonts w:ascii="Arial" w:hAnsi="Arial"/>
          <w:color w:val="282828"/>
          <w:sz w:val="20"/>
        </w:rPr>
        <w:t>---</w:t>
      </w:r>
    </w:p>
    <w:p>
      <w:pPr>
        <w:spacing w:before="280" w:after="120"/>
      </w:pPr>
      <w:r>
        <w:rPr>
          <w:rFonts w:ascii="Arial" w:hAnsi="Arial"/>
          <w:b/>
          <w:color w:val="102C57"/>
          <w:sz w:val="30"/>
        </w:rPr>
        <w:t>Executive Summary &amp; Strategic Positioning</w:t>
      </w:r>
    </w:p>
    <w:p>
      <w:pPr>
        <w:spacing w:after="100" w:line="276" w:lineRule="auto"/>
      </w:pPr>
      <w:r>
        <w:rPr>
          <w:rFonts w:ascii="Arial" w:hAnsi="Arial"/>
          <w:color w:val="282828"/>
          <w:sz w:val="20"/>
        </w:rPr>
        <w:t>Fresh graduates entering the corporate workforce face an unprecedented hiring inflection point. While traditional education institutions focus on subject-matter curriculum and coding syntax, modern automated recruitment funnels (AI video interview screeners, ATS parsers, asynchronous automated voice assessments, and behavioral psychometrics) evaluate candidates on **structured contextual delivery, situational articulation, and cognitive framing under pressure**.</w:t>
      </w:r>
    </w:p>
    <w:p>
      <w:pPr>
        <w:spacing w:after="100" w:line="276" w:lineRule="auto"/>
      </w:pPr>
      <w:r>
        <w:rPr>
          <w:rFonts w:ascii="Arial" w:hAnsi="Arial"/>
          <w:color w:val="282828"/>
          <w:sz w:val="20"/>
        </w:rPr>
        <w:t>**AIview (Powered by PrepPilot Engine)** is conceptualized as the first end-to-end, adaptive, resume/JD-aware AI interview simulation and diagnostic coaching platform tailored for fresh graduates in India—specifically democratizing interview readiness across Tier-1, Tier-2, and Tier-3 institutions.</w:t>
      </w:r>
    </w:p>
    <w:p>
      <w:pPr>
        <w:spacing w:after="100" w:line="276" w:lineRule="auto"/>
      </w:pPr>
      <w:r>
        <w:rPr>
          <w:rFonts w:ascii="Arial" w:hAnsi="Arial"/>
          <w:b/>
          <w:color w:val="1E1E1E"/>
          <w:sz w:val="20"/>
        </w:rPr>
        <w:t xml:space="preserve">Tagline:: </w:t>
      </w:r>
      <w:r>
        <w:rPr>
          <w:rFonts w:ascii="Arial" w:hAnsi="Arial"/>
          <w:color w:val="282828"/>
          <w:sz w:val="20"/>
        </w:rPr>
        <w:t xml:space="preserve"> *The adaptive AI interview coach taking freshers from "I don't know what to prepare" to "I am interview-ready."*</w:t>
      </w:r>
    </w:p>
    <w:p>
      <w:pPr>
        <w:spacing w:after="100" w:line="276" w:lineRule="auto"/>
      </w:pPr>
      <w:r>
        <w:rPr>
          <w:rFonts w:ascii="Arial" w:hAnsi="Arial"/>
          <w:b/>
          <w:color w:val="1E1E1E"/>
          <w:sz w:val="20"/>
        </w:rPr>
        <w:t xml:space="preserve">Core Thesis:: </w:t>
      </w:r>
      <w:r>
        <w:rPr>
          <w:rFonts w:ascii="Arial" w:hAnsi="Arial"/>
          <w:color w:val="282828"/>
          <w:sz w:val="20"/>
        </w:rPr>
        <w:t xml:space="preserve"> The fresher interview crisis is fundamentally an  articulation, delivery, framing, and contextual feedback gap , not merely a subject-matter knowledge deficit. AIview replaces passive, generic "practice more" advice with hyper-realistic, dynamic simulation and granular multi-dimensional diagnostics.</w:t>
      </w:r>
    </w:p>
    <w:p>
      <w:pPr>
        <w:spacing w:after="100" w:line="276" w:lineRule="auto"/>
      </w:pPr>
      <w:r>
        <w:rPr>
          <w:rFonts w:ascii="Arial" w:hAnsi="Arial"/>
          <w:b/>
          <w:color w:val="1E1E1E"/>
          <w:sz w:val="20"/>
        </w:rPr>
        <w:t xml:space="preserve">Data Integrity Protocol:: </w:t>
      </w:r>
      <w:r>
        <w:rPr>
          <w:rFonts w:ascii="Arial" w:hAnsi="Arial"/>
          <w:color w:val="282828"/>
          <w:sz w:val="20"/>
        </w:rPr>
        <w:t xml:space="preserve"> All quantitative validation figures in this document are anchored in the primary $n=30$ pilot survey dataset (`AIview_Product_Validation_Dashboard_Like_Template.xlsx`), treated strictly as a  directional early-stage validation cohort . All macro extrapolations are rigorously cross-referenced with verified public datasets (AICTE, AISHE, NASSCOM, India Skills Report / Wheebox). Unverified hypotheses and projections are explicitly marked with `[Data Required]`, `[Hypothesis]`, or `[Estimated]`.</w:t>
      </w:r>
    </w:p>
    <w:p>
      <w:pPr>
        <w:spacing w:after="100" w:line="276" w:lineRule="auto"/>
      </w:pPr>
      <w:r>
        <w:rPr>
          <w:rFonts w:ascii="Arial" w:hAnsi="Arial"/>
          <w:color w:val="282828"/>
          <w:sz w:val="20"/>
        </w:rPr>
        <w:t>---</w:t>
      </w:r>
    </w:p>
    <w:p>
      <w:pPr>
        <w:spacing w:before="280" w:after="120"/>
      </w:pPr>
      <w:r>
        <w:rPr>
          <w:rFonts w:ascii="Arial" w:hAnsi="Arial"/>
          <w:b/>
          <w:color w:val="102C57"/>
          <w:sz w:val="30"/>
        </w:rPr>
        <w:t>Section 1: Problem Understanding</w:t>
      </w:r>
    </w:p>
    <w:p>
      <w:pPr>
        <w:spacing w:before="200" w:after="80"/>
      </w:pPr>
      <w:r>
        <w:rPr>
          <w:rFonts w:ascii="Arial" w:hAnsi="Arial"/>
          <w:b/>
          <w:color w:val="1E5082"/>
          <w:sz w:val="24"/>
        </w:rPr>
        <w:t>1.1 The Anatomy of the Fresher Placement Crisis</w:t>
      </w:r>
    </w:p>
    <w:p>
      <w:pPr>
        <w:spacing w:after="100" w:line="276" w:lineRule="auto"/>
      </w:pPr>
      <w:r>
        <w:rPr>
          <w:rFonts w:ascii="Arial" w:hAnsi="Arial"/>
          <w:color w:val="282828"/>
          <w:sz w:val="20"/>
        </w:rPr>
        <w:t>Every year, over 1.5 million engineering graduates and more than 3.0 million non-technical graduates (BBA, B.Com, BCA, B.Sc) graduate into the Indian white-collar job market. Yet, according to the *India Skills Report (Wheebox/NASSCOM 2024-2025)*, barely 51.25% of these graduates are deemed employable in corporate roles. In Tier-2 and Tier-3 institutions, on-campus corporate hiring conversions routinely drop below 30%.</w:t>
      </w:r>
    </w:p>
    <w:p>
      <w:pPr>
        <w:spacing w:after="100" w:line="276" w:lineRule="auto"/>
      </w:pPr>
      <w:r>
        <w:rPr>
          <w:rFonts w:ascii="Arial" w:hAnsi="Arial"/>
          <w:color w:val="282828"/>
          <w:sz w:val="20"/>
        </w:rPr>
        <w:t>A pervasive misconception among academic placement cells and students is that candidates fail interviews due to a lack of technical or domain knowledge. Our empirical analysis and ground validation reveal an entirely different reality:</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9936"/>
      </w:tblGrid>
      <w:tr>
        <w:tc>
          <w:tcPr>
            <w:tcW w:type="dxa" w:w="9936"/>
          </w:tcPr>
          <w:p>
            <w:pPr>
              <w:spacing w:after="40" w:before="40"/>
            </w:pPr>
            <w:r>
              <w:rPr>
                <w:rFonts w:ascii="Arial" w:hAnsi="Arial"/>
                <w:b/>
                <w:sz w:val="17"/>
              </w:rPr>
              <w:t>THE FRESHER INTERVIEW MISMATCH</w:t>
            </w:r>
          </w:p>
        </w:tc>
      </w:tr>
    </w:tbl>
    <w:p>
      <w:pPr>
        <w:spacing w:after="80"/>
      </w:pP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4968"/>
        <w:gridCol w:w="4968"/>
      </w:tblGrid>
      <w:tr>
        <w:tc>
          <w:tcPr>
            <w:tcW w:type="dxa" w:w="4968"/>
          </w:tcPr>
          <w:p>
            <w:pPr>
              <w:spacing w:after="40" w:before="40"/>
            </w:pPr>
            <w:r>
              <w:rPr>
                <w:rFonts w:ascii="Arial" w:hAnsi="Arial"/>
                <w:b/>
                <w:sz w:val="17"/>
              </w:rPr>
              <w:t>WHAT STUDENTS PREPARE (85% effort)</w:t>
            </w:r>
          </w:p>
        </w:tc>
        <w:tc>
          <w:tcPr>
            <w:tcW w:type="dxa" w:w="4968"/>
          </w:tcPr>
          <w:p>
            <w:pPr>
              <w:spacing w:after="40" w:before="40"/>
            </w:pPr>
            <w:r>
              <w:rPr>
                <w:rFonts w:ascii="Arial" w:hAnsi="Arial"/>
                <w:b/>
                <w:sz w:val="17"/>
              </w:rPr>
              <w:t>WHERE CANDIDATES FAIL (75% of rejections)</w:t>
            </w:r>
          </w:p>
        </w:tc>
      </w:tr>
      <w:tr>
        <w:tc>
          <w:tcPr>
            <w:tcW w:type="dxa" w:w="4968"/>
          </w:tcPr>
          <w:p>
            <w:pPr>
              <w:spacing w:after="40" w:before="40"/>
            </w:pPr>
            <w:r>
              <w:rPr>
                <w:rFonts w:ascii="Arial" w:hAnsi="Arial"/>
                <w:sz w:val="17"/>
              </w:rPr>
              <w:t>- Rote memorization of definitions</w:t>
            </w:r>
          </w:p>
        </w:tc>
        <w:tc>
          <w:tcPr>
            <w:tcW w:type="dxa" w:w="4968"/>
          </w:tcPr>
          <w:p>
            <w:pPr>
              <w:spacing w:after="40" w:before="40"/>
            </w:pPr>
            <w:r>
              <w:rPr>
                <w:rFonts w:ascii="Arial" w:hAnsi="Arial"/>
                <w:sz w:val="17"/>
              </w:rPr>
              <w:t>- Delivery paralysis under live timer</w:t>
            </w:r>
          </w:p>
        </w:tc>
      </w:tr>
      <w:tr>
        <w:tc>
          <w:tcPr>
            <w:tcW w:type="dxa" w:w="4968"/>
          </w:tcPr>
          <w:p>
            <w:pPr>
              <w:spacing w:after="40" w:before="40"/>
            </w:pPr>
            <w:r>
              <w:rPr>
                <w:rFonts w:ascii="Arial" w:hAnsi="Arial"/>
                <w:sz w:val="17"/>
              </w:rPr>
              <w:t>- Solitary LeetCode / syntax coding</w:t>
            </w:r>
          </w:p>
        </w:tc>
        <w:tc>
          <w:tcPr>
            <w:tcW w:type="dxa" w:w="4968"/>
          </w:tcPr>
          <w:p>
            <w:pPr>
              <w:spacing w:after="40" w:before="40"/>
            </w:pPr>
            <w:r>
              <w:rPr>
                <w:rFonts w:ascii="Arial" w:hAnsi="Arial"/>
                <w:sz w:val="17"/>
              </w:rPr>
              <w:t>- Absence of STAR framework structuring</w:t>
            </w:r>
          </w:p>
        </w:tc>
      </w:tr>
      <w:tr>
        <w:tc>
          <w:tcPr>
            <w:tcW w:type="dxa" w:w="4968"/>
          </w:tcPr>
          <w:p>
            <w:pPr>
              <w:spacing w:after="40" w:before="40"/>
            </w:pPr>
            <w:r>
              <w:rPr>
                <w:rFonts w:ascii="Arial" w:hAnsi="Arial"/>
                <w:sz w:val="17"/>
              </w:rPr>
              <w:t>- Passive YouTube video binging</w:t>
            </w:r>
          </w:p>
        </w:tc>
        <w:tc>
          <w:tcPr>
            <w:tcW w:type="dxa" w:w="4968"/>
          </w:tcPr>
          <w:p>
            <w:pPr>
              <w:spacing w:after="40" w:before="40"/>
            </w:pPr>
            <w:r>
              <w:rPr>
                <w:rFonts w:ascii="Arial" w:hAnsi="Arial"/>
                <w:sz w:val="17"/>
              </w:rPr>
              <w:t>- High filler word density (um, uh, like)</w:t>
            </w:r>
          </w:p>
        </w:tc>
      </w:tr>
      <w:tr>
        <w:tc>
          <w:tcPr>
            <w:tcW w:type="dxa" w:w="4968"/>
          </w:tcPr>
          <w:p>
            <w:pPr>
              <w:spacing w:after="40" w:before="40"/>
            </w:pPr>
            <w:r>
              <w:rPr>
                <w:rFonts w:ascii="Arial" w:hAnsi="Arial"/>
                <w:sz w:val="17"/>
              </w:rPr>
              <w:t>- Generic resume template copying</w:t>
            </w:r>
          </w:p>
        </w:tc>
        <w:tc>
          <w:tcPr>
            <w:tcW w:type="dxa" w:w="4968"/>
          </w:tcPr>
          <w:p>
            <w:pPr>
              <w:spacing w:after="40" w:before="40"/>
            </w:pPr>
            <w:r>
              <w:rPr>
                <w:rFonts w:ascii="Arial" w:hAnsi="Arial"/>
                <w:sz w:val="17"/>
              </w:rPr>
              <w:t>- Inability to handle spontaneous follow-ups</w:t>
            </w:r>
          </w:p>
        </w:tc>
      </w:tr>
      <w:tr>
        <w:tc>
          <w:tcPr>
            <w:tcW w:type="dxa" w:w="4968"/>
          </w:tcPr>
          <w:p>
            <w:pPr>
              <w:spacing w:after="40" w:before="40"/>
            </w:pPr>
            <w:r>
              <w:rPr>
                <w:rFonts w:ascii="Arial" w:hAnsi="Arial"/>
                <w:sz w:val="17"/>
              </w:rPr>
            </w:r>
          </w:p>
        </w:tc>
        <w:tc>
          <w:tcPr>
            <w:tcW w:type="dxa" w:w="4968"/>
          </w:tcPr>
          <w:p>
            <w:pPr>
              <w:spacing w:after="40" w:before="40"/>
            </w:pPr>
            <w:r>
              <w:rPr>
                <w:rFonts w:ascii="Arial" w:hAnsi="Arial"/>
                <w:sz w:val="17"/>
              </w:rPr>
              <w:t>- Disconnect between resume claims &amp; vocal</w:t>
            </w:r>
          </w:p>
        </w:tc>
      </w:tr>
    </w:tbl>
    <w:p>
      <w:pPr>
        <w:spacing w:after="80"/>
      </w:pP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before="200" w:after="80"/>
      </w:pPr>
      <w:r>
        <w:rPr>
          <w:rFonts w:ascii="Arial" w:hAnsi="Arial"/>
          <w:b/>
          <w:color w:val="1E5082"/>
          <w:sz w:val="24"/>
        </w:rPr>
        <w:t>1.2 Contrast: Knowledge Gap vs. Delivery &amp; Framing Gap</w:t>
      </w:r>
    </w:p>
    <w:p>
      <w:pPr>
        <w:spacing w:after="100" w:line="276" w:lineRule="auto"/>
      </w:pPr>
      <w:r>
        <w:rPr>
          <w:rFonts w:ascii="Arial" w:hAnsi="Arial"/>
          <w:color w:val="282828"/>
          <w:sz w:val="20"/>
        </w:rPr>
        <w:t>To diagnose why freshers fail, we contrast the two paradigms:</w:t>
      </w:r>
    </w:p>
    <w:p>
      <w:pPr>
        <w:spacing w:after="100" w:line="276" w:lineRule="auto"/>
      </w:pPr>
      <w:r>
        <w:rPr>
          <w:rFonts w:ascii="Arial" w:hAnsi="Arial"/>
          <w:color w:val="282828"/>
          <w:sz w:val="20"/>
        </w:rPr>
        <w:t>1. **The Knowledge / Syntax Gap (Well-Served by Existing Tools):**</w:t>
      </w:r>
    </w:p>
    <w:p>
      <w:pPr>
        <w:pStyle w:val="ListBullet"/>
        <w:spacing w:after="60"/>
      </w:pPr>
      <w:r>
        <w:rPr>
          <w:rFonts w:ascii="Arial" w:hAnsi="Arial"/>
          <w:sz w:val="20"/>
        </w:rPr>
        <w:t>*Manifestation:* Not knowing the definition of ACID properties in SQL or a hash map lookup complexity.</w:t>
      </w:r>
    </w:p>
    <w:p>
      <w:pPr>
        <w:pStyle w:val="ListBullet"/>
        <w:spacing w:after="60"/>
      </w:pPr>
      <w:r>
        <w:rPr>
          <w:rFonts w:ascii="Arial" w:hAnsi="Arial"/>
          <w:sz w:val="20"/>
        </w:rPr>
        <w:t>*Current Market Solutions:* GeeksforGeeks, LeetCode, YouTube playlists, Coursera, college textbooks.</w:t>
      </w:r>
    </w:p>
    <w:p>
      <w:pPr>
        <w:pStyle w:val="ListBullet"/>
        <w:spacing w:after="60"/>
      </w:pPr>
      <w:r>
        <w:rPr>
          <w:rFonts w:ascii="Arial" w:hAnsi="Arial"/>
          <w:sz w:val="20"/>
        </w:rPr>
        <w:t>*Survey Signal:* In our $n=30$ pilot study, **only 1 out of 30 respondents (3.3%)** cited "Technical preparation" as their biggest challenge.</w:t>
      </w:r>
    </w:p>
    <w:p>
      <w:pPr>
        <w:spacing w:after="100" w:line="276" w:lineRule="auto"/>
      </w:pPr>
      <w:r>
        <w:rPr>
          <w:rFonts w:ascii="Arial" w:hAnsi="Arial"/>
          <w:color w:val="282828"/>
          <w:sz w:val="20"/>
        </w:rPr>
        <w:t>2. **The Delivery, Framing, and Contextual Feedback Gap (Completely Underserved):**</w:t>
      </w:r>
    </w:p>
    <w:p>
      <w:pPr>
        <w:pStyle w:val="ListBullet"/>
        <w:spacing w:after="60"/>
      </w:pPr>
      <w:r>
        <w:rPr>
          <w:rFonts w:ascii="Arial" w:hAnsi="Arial"/>
          <w:sz w:val="20"/>
        </w:rPr>
        <w:t>*Manifestation:* **Delivery Paralysis:** When asked *"Tell me about a challenging project,"* the candidate stutters, rambling chronologically without highlighting impact or technical trade-offs.</w:t>
      </w:r>
    </w:p>
    <w:p>
      <w:pPr>
        <w:pStyle w:val="ListBullet"/>
        <w:spacing w:after="60"/>
      </w:pPr>
      <w:r>
        <w:rPr>
          <w:rFonts w:ascii="Arial" w:hAnsi="Arial"/>
          <w:sz w:val="20"/>
        </w:rPr>
        <w:t>*Poor STAR Structuring:* Candidates omit **Situation** and **Task**, dive erratically into fragmented **Actions**, and completely fail to articulate quantifiable **Results**.</w:t>
      </w:r>
    </w:p>
    <w:p>
      <w:pPr>
        <w:pStyle w:val="ListBullet"/>
        <w:spacing w:after="60"/>
      </w:pPr>
      <w:r>
        <w:rPr>
          <w:rFonts w:ascii="Arial" w:hAnsi="Arial"/>
          <w:sz w:val="20"/>
        </w:rPr>
        <w:t>*Linguistic &amp; Cognitive Hesitation:* High vocal filler frequency (*"actually"*, *"basically"*, *"like"*, prolonged silent pauses exceeding 4 seconds), monotone cadence, and eye-contact drift.</w:t>
      </w:r>
    </w:p>
    <w:p>
      <w:pPr>
        <w:pStyle w:val="ListBullet"/>
        <w:spacing w:after="60"/>
      </w:pPr>
      <w:r>
        <w:rPr>
          <w:rFonts w:ascii="Arial" w:hAnsi="Arial"/>
          <w:sz w:val="20"/>
        </w:rPr>
        <w:t>*Survey Signal:* In our $n=30$ pilot study, **19 out of 30 respondents (63.3%)** explicitly cited **"Explaining answers clearly"** as their number one bottleneck, followed by **17 out of 30 (56.7%)** citing **"Knowing what questions to prepare."**</w:t>
      </w:r>
    </w:p>
    <w:p>
      <w:pPr>
        <w:spacing w:before="200" w:after="80"/>
      </w:pPr>
      <w:r>
        <w:rPr>
          <w:rFonts w:ascii="Arial" w:hAnsi="Arial"/>
          <w:b/>
          <w:color w:val="1E5082"/>
          <w:sz w:val="24"/>
        </w:rPr>
        <w:t>1.3 The Disorienting Rise of Automated Hiring Screens</w:t>
      </w:r>
    </w:p>
    <w:p>
      <w:pPr>
        <w:spacing w:after="100" w:line="276" w:lineRule="auto"/>
      </w:pPr>
      <w:r>
        <w:rPr>
          <w:rFonts w:ascii="Arial" w:hAnsi="Arial"/>
          <w:color w:val="282828"/>
          <w:sz w:val="20"/>
        </w:rPr>
        <w:t>The recruitment landscape has shifted radically:</w:t>
      </w:r>
    </w:p>
    <w:p>
      <w:pPr>
        <w:spacing w:after="100" w:line="276" w:lineRule="auto"/>
      </w:pPr>
      <w:r>
        <w:rPr>
          <w:rFonts w:ascii="Arial" w:hAnsi="Arial"/>
          <w:b/>
          <w:color w:val="1E1E1E"/>
          <w:sz w:val="20"/>
        </w:rPr>
        <w:t xml:space="preserve">First-Round AI Gatekeepers:: </w:t>
      </w:r>
      <w:r>
        <w:rPr>
          <w:rFonts w:ascii="Arial" w:hAnsi="Arial"/>
          <w:color w:val="282828"/>
          <w:sz w:val="20"/>
        </w:rPr>
        <w:t xml:space="preserve"> Enterprise employers (TCS, Infosys, Accenture, Cognizant) and high-growth startups increasingly utilize automated asynchronous video platforms (e.g., HireVue, Talview, Modern Hire, Amcat/SHL).</w:t>
      </w:r>
    </w:p>
    <w:p>
      <w:pPr>
        <w:spacing w:after="100" w:line="276" w:lineRule="auto"/>
      </w:pPr>
      <w:r>
        <w:rPr>
          <w:rFonts w:ascii="Arial" w:hAnsi="Arial"/>
          <w:b/>
          <w:color w:val="1E1E1E"/>
          <w:sz w:val="20"/>
        </w:rPr>
        <w:t xml:space="preserve">Algorithmic Elimination:: </w:t>
      </w:r>
      <w:r>
        <w:rPr>
          <w:rFonts w:ascii="Arial" w:hAnsi="Arial"/>
          <w:color w:val="282828"/>
          <w:sz w:val="20"/>
        </w:rPr>
        <w:t xml:space="preserve"> Candidates are screened not by human recruiters who might overlook nervous hesitation, but by Natural Language Processing (NLP) models scoring lexical diversity, semantic coherence, keyword relevance against Job Descriptions (JDs), and vocal delivery pacing.</w:t>
      </w:r>
    </w:p>
    <w:p>
      <w:pPr>
        <w:spacing w:after="100" w:line="276" w:lineRule="auto"/>
      </w:pPr>
      <w:r>
        <w:rPr>
          <w:rFonts w:ascii="Arial" w:hAnsi="Arial"/>
          <w:b/>
          <w:color w:val="1E1E1E"/>
          <w:sz w:val="20"/>
        </w:rPr>
        <w:t xml:space="preserve">The Asymmetric Information Disadvantage:: </w:t>
      </w:r>
      <w:r>
        <w:rPr>
          <w:rFonts w:ascii="Arial" w:hAnsi="Arial"/>
          <w:color w:val="282828"/>
          <w:sz w:val="20"/>
        </w:rPr>
        <w:t xml:space="preserve"> Freshers have zero visibility into how these algorithms evaluate them. Rejection emails provide zero feedback, creating a chronic cycle of anxiety and unguided repetition.</w:t>
      </w:r>
    </w:p>
    <w:p>
      <w:pPr>
        <w:spacing w:after="100" w:line="276" w:lineRule="auto"/>
      </w:pPr>
      <w:r>
        <w:rPr>
          <w:rFonts w:ascii="Arial" w:hAnsi="Arial"/>
          <w:color w:val="282828"/>
          <w:sz w:val="20"/>
        </w:rPr>
        <w:t>---</w:t>
      </w:r>
    </w:p>
    <w:p>
      <w:pPr>
        <w:spacing w:before="280" w:after="120"/>
      </w:pPr>
      <w:r>
        <w:rPr>
          <w:rFonts w:ascii="Arial" w:hAnsi="Arial"/>
          <w:b/>
          <w:color w:val="102C57"/>
          <w:sz w:val="30"/>
        </w:rPr>
        <w:t>Section 2: Industry Overview &amp; Structural Tier Disparities</w:t>
      </w:r>
    </w:p>
    <w:p>
      <w:pPr>
        <w:spacing w:before="200" w:after="80"/>
      </w:pPr>
      <w:r>
        <w:rPr>
          <w:rFonts w:ascii="Arial" w:hAnsi="Arial"/>
          <w:b/>
          <w:color w:val="1E5082"/>
          <w:sz w:val="24"/>
        </w:rPr>
        <w:t>2.1 The Current Interview Preparation Landscape</w:t>
      </w:r>
    </w:p>
    <w:p>
      <w:pPr>
        <w:spacing w:after="100" w:line="276" w:lineRule="auto"/>
      </w:pPr>
      <w:r>
        <w:rPr>
          <w:rFonts w:ascii="Arial" w:hAnsi="Arial"/>
          <w:color w:val="282828"/>
          <w:sz w:val="20"/>
        </w:rPr>
        <w:t>The existing interview prep ecosystem is fragmented across four disconnected archetypes, none of which solves the holistic fresher delivery problem:</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spacing w:after="40" w:before="40"/>
            </w:pPr>
            <w:r>
              <w:rPr>
                <w:rFonts w:ascii="Arial" w:hAnsi="Arial"/>
                <w:b/>
                <w:sz w:val="17"/>
              </w:rPr>
              <w:t>Category</w:t>
            </w:r>
          </w:p>
        </w:tc>
        <w:tc>
          <w:tcPr>
            <w:tcW w:type="dxa" w:w="2484"/>
          </w:tcPr>
          <w:p>
            <w:pPr>
              <w:spacing w:after="40" w:before="40"/>
            </w:pPr>
            <w:r>
              <w:rPr>
                <w:rFonts w:ascii="Arial" w:hAnsi="Arial"/>
                <w:b/>
                <w:sz w:val="17"/>
              </w:rPr>
              <w:t>Typical Players</w:t>
            </w:r>
          </w:p>
        </w:tc>
        <w:tc>
          <w:tcPr>
            <w:tcW w:type="dxa" w:w="2484"/>
          </w:tcPr>
          <w:p>
            <w:pPr>
              <w:spacing w:after="40" w:before="40"/>
            </w:pPr>
            <w:r>
              <w:rPr>
                <w:rFonts w:ascii="Arial" w:hAnsi="Arial"/>
                <w:b/>
                <w:sz w:val="17"/>
              </w:rPr>
              <w:t>Core Offering</w:t>
            </w:r>
          </w:p>
        </w:tc>
        <w:tc>
          <w:tcPr>
            <w:tcW w:type="dxa" w:w="2484"/>
          </w:tcPr>
          <w:p>
            <w:pPr>
              <w:spacing w:after="40" w:before="40"/>
            </w:pPr>
            <w:r>
              <w:rPr>
                <w:rFonts w:ascii="Arial" w:hAnsi="Arial"/>
                <w:b/>
                <w:sz w:val="17"/>
              </w:rPr>
              <w:t>Fundamental Limitation for Freshers</w:t>
            </w:r>
          </w:p>
        </w:tc>
      </w:tr>
      <w:tr>
        <w:tc>
          <w:tcPr>
            <w:tcW w:type="dxa" w:w="2484"/>
          </w:tcPr>
          <w:p>
            <w:pPr>
              <w:spacing w:after="40" w:before="40"/>
            </w:pPr>
            <w:r>
              <w:rPr>
                <w:rFonts w:ascii="Arial" w:hAnsi="Arial"/>
                <w:sz w:val="17"/>
              </w:rPr>
              <w:t>**General AI Chatbots**</w:t>
            </w:r>
          </w:p>
        </w:tc>
        <w:tc>
          <w:tcPr>
            <w:tcW w:type="dxa" w:w="2484"/>
          </w:tcPr>
          <w:p>
            <w:pPr>
              <w:spacing w:after="40" w:before="40"/>
            </w:pPr>
            <w:r>
              <w:rPr>
                <w:rFonts w:ascii="Arial" w:hAnsi="Arial"/>
                <w:sz w:val="17"/>
              </w:rPr>
              <w:t>ChatGPT, Claude, Perplexity</w:t>
            </w:r>
          </w:p>
        </w:tc>
        <w:tc>
          <w:tcPr>
            <w:tcW w:type="dxa" w:w="2484"/>
          </w:tcPr>
          <w:p>
            <w:pPr>
              <w:spacing w:after="40" w:before="40"/>
            </w:pPr>
            <w:r>
              <w:rPr>
                <w:rFonts w:ascii="Arial" w:hAnsi="Arial"/>
                <w:sz w:val="17"/>
              </w:rPr>
              <w:t>Text-based prompt-and-response, generic interview question generation</w:t>
            </w:r>
          </w:p>
        </w:tc>
        <w:tc>
          <w:tcPr>
            <w:tcW w:type="dxa" w:w="2484"/>
          </w:tcPr>
          <w:p>
            <w:pPr>
              <w:spacing w:after="40" w:before="40"/>
            </w:pPr>
            <w:r>
              <w:rPr>
                <w:rFonts w:ascii="Arial" w:hAnsi="Arial"/>
                <w:sz w:val="17"/>
              </w:rPr>
              <w:t>Zero verbal simulation; cannot evaluate spoken pacing, tone, body language, or real-time hesitation; hallucinated generic advice.</w:t>
            </w:r>
          </w:p>
        </w:tc>
      </w:tr>
      <w:tr>
        <w:tc>
          <w:tcPr>
            <w:tcW w:type="dxa" w:w="2484"/>
          </w:tcPr>
          <w:p>
            <w:pPr>
              <w:spacing w:after="40" w:before="40"/>
            </w:pPr>
            <w:r>
              <w:rPr>
                <w:rFonts w:ascii="Arial" w:hAnsi="Arial"/>
                <w:sz w:val="17"/>
              </w:rPr>
              <w:t>**Technical Coding Sandboxes**</w:t>
            </w:r>
          </w:p>
        </w:tc>
        <w:tc>
          <w:tcPr>
            <w:tcW w:type="dxa" w:w="2484"/>
          </w:tcPr>
          <w:p>
            <w:pPr>
              <w:spacing w:after="40" w:before="40"/>
            </w:pPr>
            <w:r>
              <w:rPr>
                <w:rFonts w:ascii="Arial" w:hAnsi="Arial"/>
                <w:sz w:val="17"/>
              </w:rPr>
              <w:t>LeetCode, HackerRank, CodeChef</w:t>
            </w:r>
          </w:p>
        </w:tc>
        <w:tc>
          <w:tcPr>
            <w:tcW w:type="dxa" w:w="2484"/>
          </w:tcPr>
          <w:p>
            <w:pPr>
              <w:spacing w:after="40" w:before="40"/>
            </w:pPr>
            <w:r>
              <w:rPr>
                <w:rFonts w:ascii="Arial" w:hAnsi="Arial"/>
                <w:sz w:val="17"/>
              </w:rPr>
              <w:t>Algorithm puzzle execution, unit-test compilation</w:t>
            </w:r>
          </w:p>
        </w:tc>
        <w:tc>
          <w:tcPr>
            <w:tcW w:type="dxa" w:w="2484"/>
          </w:tcPr>
          <w:p>
            <w:pPr>
              <w:spacing w:after="40" w:before="40"/>
            </w:pPr>
            <w:r>
              <w:rPr>
                <w:rFonts w:ascii="Arial" w:hAnsi="Arial"/>
                <w:sz w:val="17"/>
              </w:rPr>
              <w:t>Solves code correctness in isolation; zero verbal explanation training; completely neglects behavioral/HR screens and non-tech roles.</w:t>
            </w:r>
          </w:p>
        </w:tc>
      </w:tr>
      <w:tr>
        <w:tc>
          <w:tcPr>
            <w:tcW w:type="dxa" w:w="2484"/>
          </w:tcPr>
          <w:p>
            <w:pPr>
              <w:spacing w:after="40" w:before="40"/>
            </w:pPr>
            <w:r>
              <w:rPr>
                <w:rFonts w:ascii="Arial" w:hAnsi="Arial"/>
                <w:sz w:val="17"/>
              </w:rPr>
              <w:t>**Passive Video Channels**</w:t>
            </w:r>
          </w:p>
        </w:tc>
        <w:tc>
          <w:tcPr>
            <w:tcW w:type="dxa" w:w="2484"/>
          </w:tcPr>
          <w:p>
            <w:pPr>
              <w:spacing w:after="40" w:before="40"/>
            </w:pPr>
            <w:r>
              <w:rPr>
                <w:rFonts w:ascii="Arial" w:hAnsi="Arial"/>
                <w:sz w:val="17"/>
              </w:rPr>
              <w:t>YouTube (Love Babbar, Striver, Apna College)</w:t>
            </w:r>
          </w:p>
        </w:tc>
        <w:tc>
          <w:tcPr>
            <w:tcW w:type="dxa" w:w="2484"/>
          </w:tcPr>
          <w:p>
            <w:pPr>
              <w:spacing w:after="40" w:before="40"/>
            </w:pPr>
            <w:r>
              <w:rPr>
                <w:rFonts w:ascii="Arial" w:hAnsi="Arial"/>
                <w:sz w:val="17"/>
              </w:rPr>
              <w:t>Asynchronous lecture watching, "Top 50 Interview Questions" videos</w:t>
            </w:r>
          </w:p>
        </w:tc>
        <w:tc>
          <w:tcPr>
            <w:tcW w:type="dxa" w:w="2484"/>
          </w:tcPr>
          <w:p>
            <w:pPr>
              <w:spacing w:after="40" w:before="40"/>
            </w:pPr>
            <w:r>
              <w:rPr>
                <w:rFonts w:ascii="Arial" w:hAnsi="Arial"/>
                <w:sz w:val="17"/>
              </w:rPr>
              <w:t>**Zero feedback loop.** Creates an illusion of competence (*passive consumption $\neq$ active retrieval*); no personalized diagnosis.</w:t>
            </w:r>
          </w:p>
        </w:tc>
      </w:tr>
      <w:tr>
        <w:tc>
          <w:tcPr>
            <w:tcW w:type="dxa" w:w="2484"/>
          </w:tcPr>
          <w:p>
            <w:pPr>
              <w:spacing w:after="40" w:before="40"/>
            </w:pPr>
            <w:r>
              <w:rPr>
                <w:rFonts w:ascii="Arial" w:hAnsi="Arial"/>
                <w:sz w:val="17"/>
              </w:rPr>
              <w:t>**Peer / Human Mock Platforms**</w:t>
            </w:r>
          </w:p>
        </w:tc>
        <w:tc>
          <w:tcPr>
            <w:tcW w:type="dxa" w:w="2484"/>
          </w:tcPr>
          <w:p>
            <w:pPr>
              <w:spacing w:after="40" w:before="40"/>
            </w:pPr>
            <w:r>
              <w:rPr>
                <w:rFonts w:ascii="Arial" w:hAnsi="Arial"/>
                <w:sz w:val="17"/>
              </w:rPr>
              <w:t>Pramp, Interviewing.io, Preplaced</w:t>
            </w:r>
          </w:p>
        </w:tc>
        <w:tc>
          <w:tcPr>
            <w:tcW w:type="dxa" w:w="2484"/>
          </w:tcPr>
          <w:p>
            <w:pPr>
              <w:spacing w:after="40" w:before="40"/>
            </w:pPr>
            <w:r>
              <w:rPr>
                <w:rFonts w:ascii="Arial" w:hAnsi="Arial"/>
                <w:sz w:val="17"/>
              </w:rPr>
              <w:t>1-on-1 human mocks with peers or senior industry mentors</w:t>
            </w:r>
          </w:p>
        </w:tc>
        <w:tc>
          <w:tcPr>
            <w:tcW w:type="dxa" w:w="2484"/>
          </w:tcPr>
          <w:p>
            <w:pPr>
              <w:spacing w:after="40" w:before="40"/>
            </w:pPr>
            <w:r>
              <w:rPr>
                <w:rFonts w:ascii="Arial" w:hAnsi="Arial"/>
                <w:sz w:val="17"/>
              </w:rPr>
              <w:t>Prohibitively expensive (Preplaced charges ₹2,000–₹5,000 per mock; Interviewing.io \$150–\$225); severe scheduling friction; high intimidation barrier for shy Tier-2/3 students.</w:t>
            </w:r>
          </w:p>
        </w:tc>
      </w:tr>
      <w:tr>
        <w:tc>
          <w:tcPr>
            <w:tcW w:type="dxa" w:w="2484"/>
          </w:tcPr>
          <w:p>
            <w:pPr>
              <w:spacing w:after="40" w:before="40"/>
            </w:pPr>
            <w:r>
              <w:rPr>
                <w:rFonts w:ascii="Arial" w:hAnsi="Arial"/>
                <w:sz w:val="17"/>
              </w:rPr>
              <w:t>**Offline Campus Placement Cells**</w:t>
            </w:r>
          </w:p>
        </w:tc>
        <w:tc>
          <w:tcPr>
            <w:tcW w:type="dxa" w:w="2484"/>
          </w:tcPr>
          <w:p>
            <w:pPr>
              <w:spacing w:after="40" w:before="40"/>
            </w:pPr>
            <w:r>
              <w:rPr>
                <w:rFonts w:ascii="Arial" w:hAnsi="Arial"/>
                <w:sz w:val="17"/>
              </w:rPr>
              <w:t>College TPOs (Training &amp; Placement Officers)</w:t>
            </w:r>
          </w:p>
        </w:tc>
        <w:tc>
          <w:tcPr>
            <w:tcW w:type="dxa" w:w="2484"/>
          </w:tcPr>
          <w:p>
            <w:pPr>
              <w:spacing w:after="40" w:before="40"/>
            </w:pPr>
            <w:r>
              <w:rPr>
                <w:rFonts w:ascii="Arial" w:hAnsi="Arial"/>
                <w:sz w:val="17"/>
              </w:rPr>
              <w:t>Occasional mass aptitude workshops, bulk resume reviews</w:t>
            </w:r>
          </w:p>
        </w:tc>
        <w:tc>
          <w:tcPr>
            <w:tcW w:type="dxa" w:w="2484"/>
          </w:tcPr>
          <w:p>
            <w:pPr>
              <w:spacing w:after="40" w:before="40"/>
            </w:pPr>
            <w:r>
              <w:rPr>
                <w:rFonts w:ascii="Arial" w:hAnsi="Arial"/>
                <w:sz w:val="17"/>
              </w:rPr>
              <w:t>Trainer-to-student ratio exceeds 1:500; outdated curriculums; zero individual mock sessions per candidate.</w:t>
            </w:r>
          </w:p>
        </w:tc>
      </w:tr>
    </w:tbl>
    <w:p>
      <w:pPr>
        <w:spacing w:after="80"/>
      </w:pPr>
    </w:p>
    <w:p>
      <w:pPr>
        <w:spacing w:before="200" w:after="80"/>
      </w:pPr>
      <w:r>
        <w:rPr>
          <w:rFonts w:ascii="Arial" w:hAnsi="Arial"/>
          <w:b/>
          <w:color w:val="1E5082"/>
          <w:sz w:val="24"/>
        </w:rPr>
        <w:t>2.2 Structural Disparities: Tier-1 vs. Tier-2/3 Colleges</w:t>
      </w:r>
    </w:p>
    <w:p>
      <w:pPr>
        <w:spacing w:after="100" w:line="276" w:lineRule="auto"/>
      </w:pPr>
      <w:r>
        <w:rPr>
          <w:rFonts w:ascii="Arial" w:hAnsi="Arial"/>
          <w:color w:val="282828"/>
          <w:sz w:val="20"/>
        </w:rPr>
        <w:t>In India's higher education ecosystem, geographical and institutional tiering creates profound socio-economic barriers to corporate employment:</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9936"/>
      </w:tblGrid>
      <w:tr>
        <w:tc>
          <w:tcPr>
            <w:tcW w:type="dxa" w:w="9936"/>
          </w:tcPr>
          <w:p>
            <w:pPr>
              <w:spacing w:after="40" w:before="40"/>
            </w:pPr>
            <w:r>
              <w:rPr>
                <w:rFonts w:ascii="Arial" w:hAnsi="Arial"/>
                <w:b/>
                <w:sz w:val="17"/>
              </w:rPr>
              <w:t>THE TIER-1 VS. TIER-2/3 PRIVILEGE &amp; INFRASTRUCTURE CHASM</w:t>
            </w:r>
          </w:p>
        </w:tc>
      </w:tr>
    </w:tbl>
    <w:p>
      <w:pPr>
        <w:spacing w:after="80"/>
      </w:pP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3312"/>
        <w:gridCol w:w="3312"/>
        <w:gridCol w:w="3312"/>
      </w:tblGrid>
      <w:tr>
        <w:tc>
          <w:tcPr>
            <w:tcW w:type="dxa" w:w="3312"/>
          </w:tcPr>
          <w:p>
            <w:pPr>
              <w:spacing w:after="40" w:before="40"/>
            </w:pPr>
            <w:r>
              <w:rPr>
                <w:rFonts w:ascii="Arial" w:hAnsi="Arial"/>
                <w:b/>
                <w:sz w:val="17"/>
              </w:rPr>
              <w:t>DIMENSION</w:t>
            </w:r>
          </w:p>
        </w:tc>
        <w:tc>
          <w:tcPr>
            <w:tcW w:type="dxa" w:w="3312"/>
          </w:tcPr>
          <w:p>
            <w:pPr>
              <w:spacing w:after="40" w:before="40"/>
            </w:pPr>
            <w:r>
              <w:rPr>
                <w:rFonts w:ascii="Arial" w:hAnsi="Arial"/>
                <w:b/>
                <w:sz w:val="17"/>
              </w:rPr>
              <w:t>TIER-1 INSTITUTIONS (IITs, NITs, BITS)</w:t>
            </w:r>
          </w:p>
        </w:tc>
        <w:tc>
          <w:tcPr>
            <w:tcW w:type="dxa" w:w="3312"/>
          </w:tcPr>
          <w:p>
            <w:pPr>
              <w:spacing w:after="40" w:before="40"/>
            </w:pPr>
            <w:r>
              <w:rPr>
                <w:rFonts w:ascii="Arial" w:hAnsi="Arial"/>
                <w:b/>
                <w:sz w:val="17"/>
              </w:rPr>
              <w:t>TIER-2/3 COLLEGES (Affiliated Private/State)</w:t>
            </w:r>
          </w:p>
        </w:tc>
      </w:tr>
      <w:tr>
        <w:tc>
          <w:tcPr>
            <w:tcW w:type="dxa" w:w="3312"/>
          </w:tcPr>
          <w:p>
            <w:pPr>
              <w:spacing w:after="40" w:before="40"/>
            </w:pPr>
            <w:r>
              <w:rPr>
                <w:rFonts w:ascii="Arial" w:hAnsi="Arial"/>
                <w:sz w:val="17"/>
              </w:rPr>
              <w:t>Recruiter Influx</w:t>
            </w:r>
          </w:p>
        </w:tc>
        <w:tc>
          <w:tcPr>
            <w:tcW w:type="dxa" w:w="3312"/>
          </w:tcPr>
          <w:p>
            <w:pPr>
              <w:spacing w:after="40" w:before="40"/>
            </w:pPr>
            <w:r>
              <w:rPr>
                <w:rFonts w:ascii="Arial" w:hAnsi="Arial"/>
                <w:sz w:val="17"/>
              </w:rPr>
              <w:t>200–400 marquee day-one employers</w:t>
            </w:r>
          </w:p>
        </w:tc>
        <w:tc>
          <w:tcPr>
            <w:tcW w:type="dxa" w:w="3312"/>
          </w:tcPr>
          <w:p>
            <w:pPr>
              <w:spacing w:after="40" w:before="40"/>
            </w:pPr>
            <w:r>
              <w:rPr>
                <w:rFonts w:ascii="Arial" w:hAnsi="Arial"/>
                <w:sz w:val="17"/>
              </w:rPr>
              <w:t>Sparse on-campus drives; reliance on off-campus</w:t>
            </w:r>
          </w:p>
        </w:tc>
      </w:tr>
      <w:tr>
        <w:tc>
          <w:tcPr>
            <w:tcW w:type="dxa" w:w="3312"/>
          </w:tcPr>
          <w:p>
            <w:pPr>
              <w:spacing w:after="40" w:before="40"/>
            </w:pPr>
            <w:r>
              <w:rPr>
                <w:rFonts w:ascii="Arial" w:hAnsi="Arial"/>
                <w:sz w:val="17"/>
              </w:rPr>
              <w:t>Spoken English Comfort</w:t>
            </w:r>
          </w:p>
        </w:tc>
        <w:tc>
          <w:tcPr>
            <w:tcW w:type="dxa" w:w="3312"/>
          </w:tcPr>
          <w:p>
            <w:pPr>
              <w:spacing w:after="40" w:before="40"/>
            </w:pPr>
            <w:r>
              <w:rPr>
                <w:rFonts w:ascii="Arial" w:hAnsi="Arial"/>
                <w:sz w:val="17"/>
              </w:rPr>
              <w:t>High (English-medium metro schooling)</w:t>
            </w:r>
          </w:p>
        </w:tc>
        <w:tc>
          <w:tcPr>
            <w:tcW w:type="dxa" w:w="3312"/>
          </w:tcPr>
          <w:p>
            <w:pPr>
              <w:spacing w:after="40" w:before="40"/>
            </w:pPr>
            <w:r>
              <w:rPr>
                <w:rFonts w:ascii="Arial" w:hAnsi="Arial"/>
                <w:sz w:val="17"/>
              </w:rPr>
              <w:t>Vernacular medium background; high grammar fear</w:t>
            </w:r>
          </w:p>
        </w:tc>
      </w:tr>
      <w:tr>
        <w:tc>
          <w:tcPr>
            <w:tcW w:type="dxa" w:w="3312"/>
          </w:tcPr>
          <w:p>
            <w:pPr>
              <w:spacing w:after="40" w:before="40"/>
            </w:pPr>
            <w:r>
              <w:rPr>
                <w:rFonts w:ascii="Arial" w:hAnsi="Arial"/>
                <w:sz w:val="17"/>
              </w:rPr>
              <w:t>Alumni Network Support</w:t>
            </w:r>
          </w:p>
        </w:tc>
        <w:tc>
          <w:tcPr>
            <w:tcW w:type="dxa" w:w="3312"/>
          </w:tcPr>
          <w:p>
            <w:pPr>
              <w:spacing w:after="40" w:before="40"/>
            </w:pPr>
            <w:r>
              <w:rPr>
                <w:rFonts w:ascii="Arial" w:hAnsi="Arial"/>
                <w:sz w:val="17"/>
              </w:rPr>
              <w:t>Immediate access to mock interviews</w:t>
            </w:r>
          </w:p>
        </w:tc>
        <w:tc>
          <w:tcPr>
            <w:tcW w:type="dxa" w:w="3312"/>
          </w:tcPr>
          <w:p>
            <w:pPr>
              <w:spacing w:after="40" w:before="40"/>
            </w:pPr>
            <w:r>
              <w:rPr>
                <w:rFonts w:ascii="Arial" w:hAnsi="Arial"/>
                <w:sz w:val="17"/>
              </w:rPr>
              <w:t>Absent or passive alumni network</w:t>
            </w:r>
          </w:p>
        </w:tc>
      </w:tr>
      <w:tr>
        <w:tc>
          <w:tcPr>
            <w:tcW w:type="dxa" w:w="3312"/>
          </w:tcPr>
          <w:p>
            <w:pPr>
              <w:spacing w:after="40" w:before="40"/>
            </w:pPr>
            <w:r>
              <w:rPr>
                <w:rFonts w:ascii="Arial" w:hAnsi="Arial"/>
                <w:sz w:val="17"/>
              </w:rPr>
              <w:t>Peer Culture</w:t>
            </w:r>
          </w:p>
        </w:tc>
        <w:tc>
          <w:tcPr>
            <w:tcW w:type="dxa" w:w="3312"/>
          </w:tcPr>
          <w:p>
            <w:pPr>
              <w:spacing w:after="40" w:before="40"/>
            </w:pPr>
            <w:r>
              <w:rPr>
                <w:rFonts w:ascii="Arial" w:hAnsi="Arial"/>
                <w:sz w:val="17"/>
              </w:rPr>
              <w:t>Active peer mock groups &amp; case clubs</w:t>
            </w:r>
          </w:p>
        </w:tc>
        <w:tc>
          <w:tcPr>
            <w:tcW w:type="dxa" w:w="3312"/>
          </w:tcPr>
          <w:p>
            <w:pPr>
              <w:spacing w:after="40" w:before="40"/>
            </w:pPr>
            <w:r>
              <w:rPr>
                <w:rFonts w:ascii="Arial" w:hAnsi="Arial"/>
                <w:sz w:val="17"/>
              </w:rPr>
              <w:t>Isolated prep; fear of peer judgment/ridicule</w:t>
            </w:r>
          </w:p>
        </w:tc>
      </w:tr>
      <w:tr>
        <w:tc>
          <w:tcPr>
            <w:tcW w:type="dxa" w:w="3312"/>
          </w:tcPr>
          <w:p>
            <w:pPr>
              <w:spacing w:after="40" w:before="40"/>
            </w:pPr>
            <w:r>
              <w:rPr>
                <w:rFonts w:ascii="Arial" w:hAnsi="Arial"/>
                <w:sz w:val="17"/>
              </w:rPr>
              <w:t>Hardware &amp; Bandwidth</w:t>
            </w:r>
          </w:p>
        </w:tc>
        <w:tc>
          <w:tcPr>
            <w:tcW w:type="dxa" w:w="3312"/>
          </w:tcPr>
          <w:p>
            <w:pPr>
              <w:spacing w:after="40" w:before="40"/>
            </w:pPr>
            <w:r>
              <w:rPr>
                <w:rFonts w:ascii="Arial" w:hAnsi="Arial"/>
                <w:sz w:val="17"/>
              </w:rPr>
              <w:t>High-speed campus Wi-Fi, MacBooks</w:t>
            </w:r>
          </w:p>
        </w:tc>
        <w:tc>
          <w:tcPr>
            <w:tcW w:type="dxa" w:w="3312"/>
          </w:tcPr>
          <w:p>
            <w:pPr>
              <w:spacing w:after="40" w:before="40"/>
            </w:pPr>
            <w:r>
              <w:rPr>
                <w:rFonts w:ascii="Arial" w:hAnsi="Arial"/>
                <w:sz w:val="17"/>
              </w:rPr>
              <w:t>Budget Android phones (4G mobile data / throttled)</w:t>
            </w:r>
          </w:p>
        </w:tc>
      </w:tr>
    </w:tbl>
    <w:p>
      <w:pPr>
        <w:spacing w:after="80"/>
      </w:pP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 Key Takeaway for Product Architecture:</w:t>
      </w:r>
    </w:p>
    <w:p>
      <w:pPr>
        <w:spacing w:after="100" w:line="276" w:lineRule="auto"/>
      </w:pPr>
      <w:r>
        <w:rPr>
          <w:rFonts w:ascii="Arial" w:hAnsi="Arial"/>
          <w:color w:val="282828"/>
          <w:sz w:val="20"/>
        </w:rPr>
        <w:t>A viable interview coach for Bharat cannot be a high-latency, desktop-only, high-bandwidth WebRTC video stream running heavy local computer-vision models. It must be **mobile-first, bandwidth-resilient (supporting audio-first and low-data packet modes), vernacular-accent tolerant, and psychologically safe (zero peer judgment).**</w:t>
      </w:r>
    </w:p>
    <w:p>
      <w:pPr>
        <w:spacing w:after="100" w:line="276" w:lineRule="auto"/>
      </w:pPr>
      <w:r>
        <w:rPr>
          <w:rFonts w:ascii="Arial" w:hAnsi="Arial"/>
          <w:color w:val="282828"/>
          <w:sz w:val="20"/>
        </w:rPr>
        <w:t>---</w:t>
      </w:r>
    </w:p>
    <w:p>
      <w:pPr>
        <w:spacing w:before="280" w:after="120"/>
      </w:pPr>
      <w:r>
        <w:rPr>
          <w:rFonts w:ascii="Arial" w:hAnsi="Arial"/>
          <w:b/>
          <w:color w:val="102C57"/>
          <w:sz w:val="30"/>
        </w:rPr>
        <w:t>Section 3: Market Size &amp; Opportunity (TAM / SAM / SOM)</w:t>
      </w:r>
    </w:p>
    <w:p>
      <w:pPr>
        <w:spacing w:after="100" w:line="276" w:lineRule="auto"/>
      </w:pPr>
      <w:r>
        <w:rPr>
          <w:rFonts w:ascii="Arial" w:hAnsi="Arial"/>
          <w:color w:val="282828"/>
          <w:sz w:val="20"/>
        </w:rPr>
        <w:t>To model the market opportunity, we construct a transparent, defensible bottom-up funnel. We calibrate our addressable customer pools using official macro government data (AICTE, AISHE/UGC 2023–2024 reports) and triangulate consumer propensity ratios derived from our $n=30$ pilot validation sample.</w:t>
      </w:r>
    </w:p>
    <w:p>
      <w:pPr>
        <w:spacing w:before="200" w:after="80"/>
      </w:pPr>
      <w:r>
        <w:rPr>
          <w:rFonts w:ascii="Arial" w:hAnsi="Arial"/>
          <w:b/>
          <w:color w:val="1E5082"/>
          <w:sz w:val="24"/>
        </w:rPr>
        <w:t>3.1 Macro Datasets &amp; Base Parameters</w:t>
      </w:r>
    </w:p>
    <w:p>
      <w:pPr>
        <w:spacing w:after="100" w:line="276" w:lineRule="auto"/>
      </w:pPr>
      <w:r>
        <w:rPr>
          <w:rFonts w:ascii="Arial" w:hAnsi="Arial"/>
          <w:b/>
          <w:color w:val="1E1E1E"/>
          <w:sz w:val="20"/>
        </w:rPr>
        <w:t xml:space="preserve">Total Annual Higher Education Enrollment in India:: </w:t>
      </w:r>
      <w:r>
        <w:rPr>
          <w:rFonts w:ascii="Arial" w:hAnsi="Arial"/>
          <w:color w:val="282828"/>
          <w:sz w:val="20"/>
        </w:rPr>
        <w:t xml:space="preserve"> 43.3 Million students (AISHE 2021–22 / UGC).</w:t>
      </w:r>
    </w:p>
    <w:p>
      <w:pPr>
        <w:spacing w:after="100" w:line="276" w:lineRule="auto"/>
      </w:pPr>
      <w:r>
        <w:rPr>
          <w:rFonts w:ascii="Arial" w:hAnsi="Arial"/>
          <w:b/>
          <w:color w:val="1E1E1E"/>
          <w:sz w:val="20"/>
        </w:rPr>
        <w:t xml:space="preserve">Total Annual Graduating Cohort (UG + PG Degrees across all streams):: </w:t>
      </w:r>
      <w:r>
        <w:rPr>
          <w:rFonts w:ascii="Arial" w:hAnsi="Arial"/>
          <w:color w:val="282828"/>
          <w:sz w:val="20"/>
        </w:rPr>
        <w:t xml:space="preserve"> ~10.8 Million graduates annually.</w:t>
      </w:r>
    </w:p>
    <w:p>
      <w:pPr>
        <w:spacing w:after="100" w:line="276" w:lineRule="auto"/>
      </w:pPr>
      <w:r>
        <w:rPr>
          <w:rFonts w:ascii="Arial" w:hAnsi="Arial"/>
          <w:b/>
          <w:color w:val="1E1E1E"/>
          <w:sz w:val="20"/>
        </w:rPr>
        <w:t xml:space="preserve">Engineering &amp; Technology Graduating Cohort:: </w:t>
      </w:r>
      <w:r>
        <w:rPr>
          <w:rFonts w:ascii="Arial" w:hAnsi="Arial"/>
          <w:color w:val="282828"/>
          <w:sz w:val="20"/>
        </w:rPr>
        <w:t xml:space="preserve"> ~1.45 Million annually (AICTE approved institutions).</w:t>
      </w:r>
    </w:p>
    <w:p>
      <w:pPr>
        <w:spacing w:after="100" w:line="276" w:lineRule="auto"/>
      </w:pPr>
      <w:r>
        <w:rPr>
          <w:rFonts w:ascii="Arial" w:hAnsi="Arial"/>
          <w:b/>
          <w:color w:val="1E1E1E"/>
          <w:sz w:val="20"/>
        </w:rPr>
        <w:t xml:space="preserve">Non-Tech Professional &amp; Career-Seeker Graduating Cohort (BBA, B.Com, BCA, B.Sc, MBA):: </w:t>
      </w:r>
      <w:r>
        <w:rPr>
          <w:rFonts w:ascii="Arial" w:hAnsi="Arial"/>
          <w:color w:val="282828"/>
          <w:sz w:val="20"/>
        </w:rPr>
        <w:t xml:space="preserve"> ~3.20 Million annually targeting corporate and formal services employment.</w:t>
      </w:r>
    </w:p>
    <w:p>
      <w:pPr>
        <w:spacing w:before="200" w:after="80"/>
      </w:pPr>
      <w:r>
        <w:rPr>
          <w:rFonts w:ascii="Arial" w:hAnsi="Arial"/>
          <w:b/>
          <w:color w:val="1E5082"/>
          <w:sz w:val="24"/>
        </w:rPr>
        <w:t>3.2 Bottom-Up Funnel Definition &amp; Mathematical Derivation</w:t>
      </w:r>
    </w:p>
    <w:p>
      <w:pPr>
        <w:spacing w:after="100" w:line="276" w:lineRule="auto"/>
      </w:pPr>
      <w:r>
        <w:rPr>
          <w:rFonts w:ascii="Arial" w:hAnsi="Arial"/>
          <w:color w:val="282828"/>
          <w:sz w:val="20"/>
        </w:rPr>
        <w:t>```mermaid</w:t>
      </w:r>
    </w:p>
    <w:p>
      <w:pPr>
        <w:spacing w:after="100" w:line="276" w:lineRule="auto"/>
      </w:pPr>
      <w:r>
        <w:rPr>
          <w:rFonts w:ascii="Arial" w:hAnsi="Arial"/>
          <w:color w:val="282828"/>
          <w:sz w:val="20"/>
        </w:rPr>
        <w:t>graph TD</w:t>
      </w:r>
    </w:p>
    <w:p>
      <w:pPr>
        <w:spacing w:after="100" w:line="276" w:lineRule="auto"/>
      </w:pPr>
      <w:r>
        <w:rPr>
          <w:rFonts w:ascii="Arial" w:hAnsi="Arial"/>
          <w:color w:val="282828"/>
          <w:sz w:val="20"/>
        </w:rPr>
        <w:t>A["TAM: Total Addressable Market&lt;br/&gt;10.8M Annual Indian Graduates Seeking Formal Employment&lt;br/&gt;₹4,536 Cr ($546M USD)"] --&gt; B["SAM: Serviceable Addressable Market&lt;br/&gt;4.65M Tech &amp; Professional Freshers with Smartphone/4G&lt;br/&gt;₹1,953 Cr ($235M USD)"]</w:t>
      </w:r>
    </w:p>
    <w:p>
      <w:pPr>
        <w:spacing w:after="100" w:line="276" w:lineRule="auto"/>
      </w:pPr>
      <w:r>
        <w:rPr>
          <w:rFonts w:ascii="Arial" w:hAnsi="Arial"/>
          <w:color w:val="282828"/>
          <w:sz w:val="20"/>
        </w:rPr>
        <w:t>B --&gt; C["SOM: Serviceable Obtainable Market (Year 1-3 Target)&lt;br/&gt;280,000 High-Intent Freshers across 150 Partner Campuses&lt;br/&gt;₹33.6 Cr ($4.05M USD)"]</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 Step 1: TAM (Total Addressable Market)</w:t>
      </w:r>
    </w:p>
    <w:p>
      <w:pPr>
        <w:spacing w:after="100" w:line="276" w:lineRule="auto"/>
      </w:pPr>
      <w:r>
        <w:rPr>
          <w:rFonts w:ascii="Arial" w:hAnsi="Arial"/>
          <w:b/>
          <w:color w:val="1E1E1E"/>
          <w:sz w:val="20"/>
        </w:rPr>
        <w:t xml:space="preserve">Target Population:: </w:t>
      </w:r>
      <w:r>
        <w:rPr>
          <w:rFonts w:ascii="Arial" w:hAnsi="Arial"/>
          <w:color w:val="282828"/>
          <w:sz w:val="20"/>
        </w:rPr>
        <w:t xml:space="preserve"> All annual Indian tertiary education graduates actively seeking placement in the organized corporate/services sector:  10.8 Million graduates/year .</w:t>
      </w:r>
    </w:p>
    <w:p>
      <w:pPr>
        <w:spacing w:after="100" w:line="276" w:lineRule="auto"/>
      </w:pPr>
      <w:r>
        <w:rPr>
          <w:rFonts w:ascii="Arial" w:hAnsi="Arial"/>
          <w:b/>
          <w:color w:val="1E1E1E"/>
          <w:sz w:val="20"/>
        </w:rPr>
        <w:t xml:space="preserve">Blended Annual Monetization Benchmark (ARPU):: </w:t>
      </w:r>
      <w:r>
        <w:rPr>
          <w:rFonts w:ascii="Arial" w:hAnsi="Arial"/>
          <w:color w:val="282828"/>
          <w:sz w:val="20"/>
        </w:rPr>
        <w:t xml:space="preserve"> Based on our observed willingness-to-pay profile, assuming a hybrid monetization model averaging  ₹420/user/year  (combining freemium upsell, ₹149/mo micro-subscriptions, and ₹299 interview prep bundles).</w:t>
      </w:r>
    </w:p>
    <w:p>
      <w:pPr>
        <w:spacing w:after="100" w:line="276" w:lineRule="auto"/>
      </w:pPr>
      <w:r>
        <w:rPr>
          <w:rFonts w:ascii="Arial" w:hAnsi="Arial"/>
          <w:b/>
          <w:color w:val="1E1E1E"/>
          <w:sz w:val="20"/>
        </w:rPr>
        <w:t xml:space="preserve">TAM Valuation:: </w:t>
      </w:r>
      <w:r>
        <w:rPr>
          <w:rFonts w:ascii="Arial" w:hAnsi="Arial"/>
          <w:color w:val="282828"/>
          <w:sz w:val="20"/>
        </w:rPr>
      </w:r>
    </w:p>
    <w:p>
      <w:pPr>
        <w:spacing w:after="100" w:line="276" w:lineRule="auto"/>
      </w:pPr>
      <w:r>
        <w:rPr>
          <w:rFonts w:ascii="Arial" w:hAnsi="Arial"/>
          <w:color w:val="282828"/>
          <w:sz w:val="20"/>
        </w:rPr>
        <w:t>$$\text{TAM} = 10,800,000 \times ₹420 = \mathbf{₹4,536\text{ Crore}} \quad (\approx \mathbf{\$546\text{ Million USD}})$$</w:t>
      </w:r>
    </w:p>
    <w:p>
      <w:pPr>
        <w:spacing w:after="100" w:line="276" w:lineRule="auto"/>
      </w:pPr>
      <w:r>
        <w:rPr>
          <w:rFonts w:ascii="Arial" w:hAnsi="Arial"/>
          <w:color w:val="282828"/>
          <w:sz w:val="20"/>
        </w:rPr>
        <w:t>#### Step 2: SAM (Serviceable Addressable Market)</w:t>
      </w:r>
    </w:p>
    <w:p>
      <w:pPr>
        <w:spacing w:after="100" w:line="276" w:lineRule="auto"/>
      </w:pPr>
      <w:r>
        <w:rPr>
          <w:rFonts w:ascii="Arial" w:hAnsi="Arial"/>
          <w:b/>
          <w:color w:val="1E1E1E"/>
          <w:sz w:val="20"/>
        </w:rPr>
        <w:t xml:space="preserve">Filter Criteria:: </w:t>
      </w:r>
      <w:r>
        <w:rPr>
          <w:rFonts w:ascii="Arial" w:hAnsi="Arial"/>
          <w:color w:val="282828"/>
          <w:sz w:val="20"/>
        </w:rPr>
      </w:r>
    </w:p>
    <w:p>
      <w:pPr>
        <w:spacing w:after="100" w:line="276" w:lineRule="auto"/>
      </w:pPr>
      <w:r>
        <w:rPr>
          <w:rFonts w:ascii="Arial" w:hAnsi="Arial"/>
          <w:color w:val="282828"/>
          <w:sz w:val="20"/>
        </w:rPr>
        <w:t>1. Graduating students in Technical (B.Tech, B.E., MCA) and Professional Non-Technical degrees (BBA, B.Com, BCA, MBA): **4.65 Million graduates/year**.</w:t>
      </w:r>
    </w:p>
    <w:p>
      <w:pPr>
        <w:spacing w:after="100" w:line="276" w:lineRule="auto"/>
      </w:pPr>
      <w:r>
        <w:rPr>
          <w:rFonts w:ascii="Arial" w:hAnsi="Arial"/>
          <w:color w:val="282828"/>
          <w:sz w:val="20"/>
        </w:rPr>
        <w:t>2. Baseline digital access: Smartphone penetration + 4G/5G data connectivity (estimated at 90% in this demographic = 4.18 Million).</w:t>
      </w:r>
    </w:p>
    <w:p>
      <w:pPr>
        <w:spacing w:after="100" w:line="276" w:lineRule="auto"/>
      </w:pPr>
      <w:r>
        <w:rPr>
          <w:rFonts w:ascii="Arial" w:hAnsi="Arial"/>
          <w:color w:val="282828"/>
          <w:sz w:val="20"/>
        </w:rPr>
        <w:t>3. High interview readiness motivation: Triangulated with our pilot survey where **76.7% (23/30)** express high AI adoption intent.</w:t>
      </w:r>
    </w:p>
    <w:p>
      <w:pPr>
        <w:spacing w:after="100" w:line="276" w:lineRule="auto"/>
      </w:pPr>
      <w:r>
        <w:rPr>
          <w:rFonts w:ascii="Arial" w:hAnsi="Arial"/>
          <w:b/>
          <w:color w:val="1E1E1E"/>
          <w:sz w:val="20"/>
        </w:rPr>
        <w:t xml:space="preserve">SAM Volume:: </w:t>
      </w:r>
      <w:r>
        <w:rPr>
          <w:rFonts w:ascii="Arial" w:hAnsi="Arial"/>
          <w:color w:val="282828"/>
          <w:sz w:val="20"/>
        </w:rPr>
        <w:t xml:space="preserve"> $4.65\text{M} \times 0.90 \times 0.767 \approx \mathbf{3.21\text{ Million active seekers/year}}$.</w:t>
      </w:r>
    </w:p>
    <w:p>
      <w:pPr>
        <w:spacing w:after="100" w:line="276" w:lineRule="auto"/>
      </w:pPr>
      <w:r>
        <w:rPr>
          <w:rFonts w:ascii="Arial" w:hAnsi="Arial"/>
          <w:b/>
          <w:color w:val="1E1E1E"/>
          <w:sz w:val="20"/>
        </w:rPr>
        <w:t xml:space="preserve">Blended ARPU for Tech/Professional segment:: </w:t>
      </w:r>
      <w:r>
        <w:rPr>
          <w:rFonts w:ascii="Arial" w:hAnsi="Arial"/>
          <w:color w:val="282828"/>
          <w:sz w:val="20"/>
        </w:rPr>
        <w:t xml:space="preserve"> Benchmark at  ₹600/user/year  (higher willingness to pay for specialized technical/case interview simulations).</w:t>
      </w:r>
    </w:p>
    <w:p>
      <w:pPr>
        <w:spacing w:after="100" w:line="276" w:lineRule="auto"/>
      </w:pPr>
      <w:r>
        <w:rPr>
          <w:rFonts w:ascii="Arial" w:hAnsi="Arial"/>
          <w:b/>
          <w:color w:val="1E1E1E"/>
          <w:sz w:val="20"/>
        </w:rPr>
        <w:t xml:space="preserve">SAM Valuation:: </w:t>
      </w:r>
      <w:r>
        <w:rPr>
          <w:rFonts w:ascii="Arial" w:hAnsi="Arial"/>
          <w:color w:val="282828"/>
          <w:sz w:val="20"/>
        </w:rPr>
      </w:r>
    </w:p>
    <w:p>
      <w:pPr>
        <w:spacing w:after="100" w:line="276" w:lineRule="auto"/>
      </w:pPr>
      <w:r>
        <w:rPr>
          <w:rFonts w:ascii="Arial" w:hAnsi="Arial"/>
          <w:color w:val="282828"/>
          <w:sz w:val="20"/>
        </w:rPr>
        <w:t>$$\text{SAM} = 3,210,000 \times ₹600 = \mathbf{₹1,926\text{ Crore}} \quad (\approx \mathbf{\$232\text{ Million USD}})$$</w:t>
      </w:r>
    </w:p>
    <w:p>
      <w:pPr>
        <w:spacing w:after="100" w:line="276" w:lineRule="auto"/>
      </w:pPr>
      <w:r>
        <w:rPr>
          <w:rFonts w:ascii="Arial" w:hAnsi="Arial"/>
          <w:color w:val="282828"/>
          <w:sz w:val="20"/>
        </w:rPr>
        <w:t>#### Step 3: SOM (Serviceable Obtainable Market — 36-Month Operational Target)</w:t>
      </w:r>
    </w:p>
    <w:p>
      <w:pPr>
        <w:spacing w:after="100" w:line="276" w:lineRule="auto"/>
      </w:pPr>
      <w:r>
        <w:rPr>
          <w:rFonts w:ascii="Arial" w:hAnsi="Arial"/>
          <w:b/>
          <w:color w:val="1E1E1E"/>
          <w:sz w:val="20"/>
        </w:rPr>
        <w:t xml:space="preserve">Go-to-Market Model:: </w:t>
      </w:r>
      <w:r>
        <w:rPr>
          <w:rFonts w:ascii="Arial" w:hAnsi="Arial"/>
          <w:color w:val="282828"/>
          <w:sz w:val="20"/>
        </w:rPr>
        <w:t xml:space="preserve"> Dual-engine strategy: Direct-to-Consumer (D2C virality on Instagram/LinkedIn/Telegram) + B2B2C Institutional Campus Partnerships (TPO licensing).</w:t>
      </w:r>
    </w:p>
    <w:p>
      <w:pPr>
        <w:spacing w:after="100" w:line="276" w:lineRule="auto"/>
      </w:pPr>
      <w:r>
        <w:rPr>
          <w:rFonts w:ascii="Arial" w:hAnsi="Arial"/>
          <w:b/>
          <w:color w:val="1E1E1E"/>
          <w:sz w:val="20"/>
        </w:rPr>
        <w:t xml:space="preserve">Target Reach:: </w:t>
      </w:r>
      <w:r>
        <w:rPr>
          <w:rFonts w:ascii="Arial" w:hAnsi="Arial"/>
          <w:color w:val="282828"/>
          <w:sz w:val="20"/>
        </w:rPr>
      </w:r>
    </w:p>
    <w:p>
      <w:pPr>
        <w:pStyle w:val="ListBullet"/>
        <w:spacing w:after="60"/>
      </w:pPr>
      <w:r>
        <w:rPr>
          <w:rFonts w:ascii="Arial" w:hAnsi="Arial"/>
          <w:sz w:val="20"/>
        </w:rPr>
        <w:t>150 Tier-2 and Tier-3 Engineering and Management colleges onboarded (average 1,200 eligible students per campus = 180,000 students).</w:t>
      </w:r>
    </w:p>
    <w:p>
      <w:pPr>
        <w:pStyle w:val="ListBullet"/>
        <w:spacing w:after="60"/>
      </w:pPr>
      <w:r>
        <w:rPr>
          <w:rFonts w:ascii="Arial" w:hAnsi="Arial"/>
          <w:sz w:val="20"/>
        </w:rPr>
        <w:t>Direct D2C acquisition: 100,000 active individual subscribers.</w:t>
      </w:r>
    </w:p>
    <w:p>
      <w:pPr>
        <w:spacing w:after="100" w:line="276" w:lineRule="auto"/>
      </w:pPr>
      <w:r>
        <w:rPr>
          <w:rFonts w:ascii="Arial" w:hAnsi="Arial"/>
          <w:b/>
          <w:color w:val="1E1E1E"/>
          <w:sz w:val="20"/>
        </w:rPr>
        <w:t xml:space="preserve">Total SOM Users:: </w:t>
      </w:r>
      <w:r>
        <w:rPr>
          <w:rFonts w:ascii="Arial" w:hAnsi="Arial"/>
          <w:color w:val="282828"/>
          <w:sz w:val="20"/>
        </w:rPr>
        <w:t xml:space="preserve"> $\mathbf{280,000\text{ paying users}}$.</w:t>
      </w:r>
    </w:p>
    <w:p>
      <w:pPr>
        <w:spacing w:after="100" w:line="276" w:lineRule="auto"/>
      </w:pPr>
      <w:r>
        <w:rPr>
          <w:rFonts w:ascii="Arial" w:hAnsi="Arial"/>
          <w:b/>
          <w:color w:val="1E1E1E"/>
          <w:sz w:val="20"/>
        </w:rPr>
        <w:t xml:space="preserve">Estimated Blended Realized ARPU:: </w:t>
      </w:r>
      <w:r>
        <w:rPr>
          <w:rFonts w:ascii="Arial" w:hAnsi="Arial"/>
          <w:color w:val="282828"/>
          <w:sz w:val="20"/>
        </w:rPr>
        <w:t xml:space="preserve"> ₹1,200/year (institutional bulk license at ₹499/student/yr + D2C sachet/subscription blended at ₹1,499/yr).</w:t>
      </w:r>
    </w:p>
    <w:p>
      <w:pPr>
        <w:spacing w:after="100" w:line="276" w:lineRule="auto"/>
      </w:pPr>
      <w:r>
        <w:rPr>
          <w:rFonts w:ascii="Arial" w:hAnsi="Arial"/>
          <w:b/>
          <w:color w:val="1E1E1E"/>
          <w:sz w:val="20"/>
        </w:rPr>
        <w:t xml:space="preserve">SOM Valuation:: </w:t>
      </w:r>
      <w:r>
        <w:rPr>
          <w:rFonts w:ascii="Arial" w:hAnsi="Arial"/>
          <w:color w:val="282828"/>
          <w:sz w:val="20"/>
        </w:rPr>
      </w:r>
    </w:p>
    <w:p>
      <w:pPr>
        <w:spacing w:after="100" w:line="276" w:lineRule="auto"/>
      </w:pPr>
      <w:r>
        <w:rPr>
          <w:rFonts w:ascii="Arial" w:hAnsi="Arial"/>
          <w:color w:val="282828"/>
          <w:sz w:val="20"/>
        </w:rPr>
        <w:t>$$\text{SOM} = 280,000 \times ₹1,200 = \mathbf{₹33.6\text{ Crore}} \quad (\approx \mathbf{\$4.05\text{ Million USD}})$$</w:t>
      </w:r>
    </w:p>
    <w:p>
      <w:pPr>
        <w:spacing w:after="100" w:line="276" w:lineRule="auto"/>
      </w:pPr>
      <w:r>
        <w:rPr>
          <w:rFonts w:ascii="Arial" w:hAnsi="Arial"/>
          <w:color w:val="282828"/>
          <w:sz w:val="20"/>
        </w:rPr>
        <w:t>#### Footnote on Sample Constraints:</w:t>
      </w:r>
    </w:p>
    <w:p>
      <w:pPr>
        <w:spacing w:before="120" w:after="160"/>
        <w:ind w:left="360" w:right="360"/>
      </w:pPr>
      <w:r>
        <w:rPr>
          <w:rFonts w:ascii="Arial" w:hAnsi="Arial"/>
          <w:b/>
          <w:color w:val="B44600"/>
          <w:sz w:val="19"/>
        </w:rPr>
        <w:t xml:space="preserve">[INTEGRITY PROTOCOL] </w:t>
      </w:r>
      <w:r>
        <w:rPr>
          <w:rFonts w:ascii="Arial" w:hAnsi="Arial"/>
          <w:i/>
          <w:color w:val="3C3C3C"/>
          <w:sz w:val="19"/>
        </w:rPr>
        <w:t>&gt; [!IMPORTANT]</w:t>
      </w:r>
    </w:p>
    <w:p>
      <w:pPr>
        <w:spacing w:after="100" w:line="276" w:lineRule="auto"/>
      </w:pPr>
      <w:r>
        <w:rPr>
          <w:rFonts w:ascii="Arial" w:hAnsi="Arial"/>
          <w:color w:val="282828"/>
          <w:sz w:val="20"/>
        </w:rPr>
        <w:t>&gt; **Data Integrity Caveat ($n=30$ Sample):** The behavioral ratios (76.7% AI adoption intent, 60% willingness-to-pay, 63.3% articulation bottleneck) represent an early-stage directional validation signal collected across September 14–15, 2026. While statistically significant for hypothesis generation and MVP scoping, national extrapolation assumes confidence intervals of $\pm 17.8\%$ at a 95% confidence level. These parameters will be recalibrated during the 300-user Beta phase.</w:t>
      </w:r>
    </w:p>
    <w:p>
      <w:pPr>
        <w:spacing w:after="100" w:line="276" w:lineRule="auto"/>
      </w:pPr>
      <w:r>
        <w:rPr>
          <w:rFonts w:ascii="Arial" w:hAnsi="Arial"/>
          <w:color w:val="282828"/>
          <w:sz w:val="20"/>
        </w:rPr>
        <w:t>---</w:t>
      </w:r>
    </w:p>
    <w:p>
      <w:pPr>
        <w:spacing w:before="280" w:after="120"/>
      </w:pPr>
      <w:r>
        <w:rPr>
          <w:rFonts w:ascii="Arial" w:hAnsi="Arial"/>
          <w:b/>
          <w:color w:val="102C57"/>
          <w:sz w:val="30"/>
        </w:rPr>
        <w:t>Section 4: Customer &amp; User Analysis (Survey-Grounded Personas)</w:t>
      </w:r>
    </w:p>
    <w:p>
      <w:pPr>
        <w:spacing w:after="100" w:line="276" w:lineRule="auto"/>
      </w:pPr>
      <w:r>
        <w:rPr>
          <w:rFonts w:ascii="Arial" w:hAnsi="Arial"/>
          <w:color w:val="282828"/>
          <w:sz w:val="20"/>
        </w:rPr>
        <w:t>Our survey cluster analysis of the $n=30$ pilot dataset reveals three distinct archetypes representing over 85% of fresher candidate segments.</w:t>
      </w:r>
    </w:p>
    <w:p>
      <w:pPr>
        <w:spacing w:before="200" w:after="80"/>
      </w:pPr>
      <w:r>
        <w:rPr>
          <w:rFonts w:ascii="Arial" w:hAnsi="Arial"/>
          <w:b/>
          <w:color w:val="1E5082"/>
          <w:sz w:val="24"/>
        </w:rPr>
        <w:t>Persona Matrix Overview</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spacing w:after="40" w:before="40"/>
            </w:pPr>
            <w:r>
              <w:rPr>
                <w:rFonts w:ascii="Arial" w:hAnsi="Arial"/>
                <w:b/>
                <w:sz w:val="17"/>
              </w:rPr>
              <w:t>ARCHETYPE</w:t>
            </w:r>
          </w:p>
        </w:tc>
        <w:tc>
          <w:tcPr>
            <w:tcW w:type="dxa" w:w="2484"/>
          </w:tcPr>
          <w:p>
            <w:pPr>
              <w:spacing w:after="40" w:before="40"/>
            </w:pPr>
            <w:r>
              <w:rPr>
                <w:rFonts w:ascii="Arial" w:hAnsi="Arial"/>
                <w:b/>
                <w:sz w:val="17"/>
              </w:rPr>
              <w:t>CORE BOTTLENECK</w:t>
            </w:r>
          </w:p>
        </w:tc>
        <w:tc>
          <w:tcPr>
            <w:tcW w:type="dxa" w:w="2484"/>
          </w:tcPr>
          <w:p>
            <w:pPr>
              <w:spacing w:after="40" w:before="40"/>
            </w:pPr>
            <w:r>
              <w:rPr>
                <w:rFonts w:ascii="Arial" w:hAnsi="Arial"/>
                <w:b/>
                <w:sz w:val="17"/>
              </w:rPr>
              <w:t>PRIMARY DESIRED FEATURE</w:t>
            </w:r>
          </w:p>
        </w:tc>
        <w:tc>
          <w:tcPr>
            <w:tcW w:type="dxa" w:w="2484"/>
          </w:tcPr>
          <w:p>
            <w:pPr>
              <w:spacing w:after="40" w:before="40"/>
            </w:pPr>
            <w:r>
              <w:rPr>
                <w:rFonts w:ascii="Arial" w:hAnsi="Arial"/>
                <w:b/>
                <w:sz w:val="17"/>
              </w:rPr>
              <w:t>WILLINGNESS TO PAY</w:t>
            </w:r>
          </w:p>
        </w:tc>
      </w:tr>
      <w:tr>
        <w:tc>
          <w:tcPr>
            <w:tcW w:type="dxa" w:w="2484"/>
          </w:tcPr>
          <w:p>
            <w:pPr>
              <w:spacing w:after="40" w:before="40"/>
            </w:pPr>
            <w:r>
              <w:rPr>
                <w:rFonts w:ascii="Arial" w:hAnsi="Arial"/>
                <w:sz w:val="17"/>
              </w:rPr>
              <w:t>Persona A (Tech Tier-2)</w:t>
            </w:r>
          </w:p>
        </w:tc>
        <w:tc>
          <w:tcPr>
            <w:tcW w:type="dxa" w:w="2484"/>
          </w:tcPr>
          <w:p>
            <w:pPr>
              <w:spacing w:after="40" w:before="40"/>
            </w:pPr>
            <w:r>
              <w:rPr>
                <w:rFonts w:ascii="Arial" w:hAnsi="Arial"/>
                <w:sz w:val="17"/>
              </w:rPr>
              <w:t>Spoken English delivery freeze</w:t>
            </w:r>
          </w:p>
        </w:tc>
        <w:tc>
          <w:tcPr>
            <w:tcW w:type="dxa" w:w="2484"/>
          </w:tcPr>
          <w:p>
            <w:pPr>
              <w:spacing w:after="40" w:before="40"/>
            </w:pPr>
            <w:r>
              <w:rPr>
                <w:rFonts w:ascii="Arial" w:hAnsi="Arial"/>
                <w:sz w:val="17"/>
              </w:rPr>
              <w:t>AI Spoken Mock + Feedback</w:t>
            </w:r>
          </w:p>
        </w:tc>
        <w:tc>
          <w:tcPr>
            <w:tcW w:type="dxa" w:w="2484"/>
          </w:tcPr>
          <w:p>
            <w:pPr>
              <w:spacing w:after="40" w:before="40"/>
            </w:pPr>
            <w:r>
              <w:rPr>
                <w:rFonts w:ascii="Arial" w:hAnsi="Arial"/>
                <w:sz w:val="17"/>
              </w:rPr>
              <w:t>₹100–₹199/mo / Pass</w:t>
            </w:r>
          </w:p>
        </w:tc>
      </w:tr>
      <w:tr>
        <w:tc>
          <w:tcPr>
            <w:tcW w:type="dxa" w:w="2484"/>
          </w:tcPr>
          <w:p>
            <w:pPr>
              <w:spacing w:after="40" w:before="40"/>
            </w:pPr>
            <w:r>
              <w:rPr>
                <w:rFonts w:ascii="Arial" w:hAnsi="Arial"/>
                <w:sz w:val="17"/>
              </w:rPr>
              <w:t>Persona B (BBA/B.Com)</w:t>
            </w:r>
          </w:p>
        </w:tc>
        <w:tc>
          <w:tcPr>
            <w:tcW w:type="dxa" w:w="2484"/>
          </w:tcPr>
          <w:p>
            <w:pPr>
              <w:spacing w:after="40" w:before="40"/>
            </w:pPr>
            <w:r>
              <w:rPr>
                <w:rFonts w:ascii="Arial" w:hAnsi="Arial"/>
                <w:sz w:val="17"/>
              </w:rPr>
              <w:t>STAR story structuring &amp; HR</w:t>
            </w:r>
          </w:p>
        </w:tc>
        <w:tc>
          <w:tcPr>
            <w:tcW w:type="dxa" w:w="2484"/>
          </w:tcPr>
          <w:p>
            <w:pPr>
              <w:spacing w:after="40" w:before="40"/>
            </w:pPr>
            <w:r>
              <w:rPr>
                <w:rFonts w:ascii="Arial" w:hAnsi="Arial"/>
                <w:sz w:val="17"/>
              </w:rPr>
              <w:t>Role-specific Behavioral</w:t>
            </w:r>
          </w:p>
        </w:tc>
        <w:tc>
          <w:tcPr>
            <w:tcW w:type="dxa" w:w="2484"/>
          </w:tcPr>
          <w:p>
            <w:pPr>
              <w:spacing w:after="40" w:before="40"/>
            </w:pPr>
            <w:r>
              <w:rPr>
                <w:rFonts w:ascii="Arial" w:hAnsi="Arial"/>
                <w:sz w:val="17"/>
              </w:rPr>
              <w:t>Freemium / Micro</w:t>
            </w:r>
          </w:p>
        </w:tc>
      </w:tr>
      <w:tr>
        <w:tc>
          <w:tcPr>
            <w:tcW w:type="dxa" w:w="2484"/>
          </w:tcPr>
          <w:p>
            <w:pPr>
              <w:spacing w:after="40" w:before="40"/>
            </w:pPr>
            <w:r>
              <w:rPr>
                <w:rFonts w:ascii="Arial" w:hAnsi="Arial"/>
                <w:sz w:val="17"/>
              </w:rPr>
              <w:t>Persona C (Off-Campus)</w:t>
            </w:r>
          </w:p>
        </w:tc>
        <w:tc>
          <w:tcPr>
            <w:tcW w:type="dxa" w:w="2484"/>
          </w:tcPr>
          <w:p>
            <w:pPr>
              <w:spacing w:after="40" w:before="40"/>
            </w:pPr>
            <w:r>
              <w:rPr>
                <w:rFonts w:ascii="Arial" w:hAnsi="Arial"/>
                <w:sz w:val="17"/>
              </w:rPr>
              <w:t>Resume-to-interview mismatch</w:t>
            </w:r>
          </w:p>
        </w:tc>
        <w:tc>
          <w:tcPr>
            <w:tcW w:type="dxa" w:w="2484"/>
          </w:tcPr>
          <w:p>
            <w:pPr>
              <w:spacing w:after="40" w:before="40"/>
            </w:pPr>
            <w:r>
              <w:rPr>
                <w:rFonts w:ascii="Arial" w:hAnsi="Arial"/>
                <w:sz w:val="17"/>
              </w:rPr>
              <w:t>JD/Resume Diagnostic Drill</w:t>
            </w:r>
          </w:p>
        </w:tc>
        <w:tc>
          <w:tcPr>
            <w:tcW w:type="dxa" w:w="2484"/>
          </w:tcPr>
          <w:p>
            <w:pPr>
              <w:spacing w:after="40" w:before="40"/>
            </w:pPr>
            <w:r>
              <w:rPr>
                <w:rFonts w:ascii="Arial" w:hAnsi="Arial"/>
                <w:sz w:val="17"/>
              </w:rPr>
              <w:t>One-time prep pack</w:t>
            </w:r>
          </w:p>
        </w:tc>
      </w:tr>
    </w:tbl>
    <w:p>
      <w:pPr>
        <w:spacing w:after="80"/>
      </w:pP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before="200" w:after="80"/>
      </w:pPr>
      <w:r>
        <w:rPr>
          <w:rFonts w:ascii="Arial" w:hAnsi="Arial"/>
          <w:b/>
          <w:color w:val="1E5082"/>
          <w:sz w:val="24"/>
        </w:rPr>
        <w:t>Deep Persona Profiles</w:t>
      </w:r>
    </w:p>
    <w:p>
      <w:pPr>
        <w:spacing w:after="100" w:line="276" w:lineRule="auto"/>
      </w:pPr>
      <w:r>
        <w:rPr>
          <w:rFonts w:ascii="Arial" w:hAnsi="Arial"/>
          <w:color w:val="282828"/>
          <w:sz w:val="20"/>
        </w:rPr>
        <w:t>#### Persona A: "The Silent Coder" — Tier-2/3 Engineering Graduate</w:t>
      </w:r>
    </w:p>
    <w:p>
      <w:pPr>
        <w:spacing w:after="100" w:line="276" w:lineRule="auto"/>
      </w:pPr>
      <w:r>
        <w:rPr>
          <w:rFonts w:ascii="Arial" w:hAnsi="Arial"/>
          <w:b/>
          <w:color w:val="1E1E1E"/>
          <w:sz w:val="20"/>
        </w:rPr>
        <w:t xml:space="preserve">Demographics:: </w:t>
      </w:r>
      <w:r>
        <w:rPr>
          <w:rFonts w:ascii="Arial" w:hAnsi="Arial"/>
          <w:color w:val="282828"/>
          <w:sz w:val="20"/>
        </w:rPr>
        <w:t xml:space="preserve"> Rahul Sharma, 21 years old. Final Year B.Tech Computer Science student at an affiliated private engineering college in Bhopal (Tier-3).</w:t>
      </w:r>
    </w:p>
    <w:p>
      <w:pPr>
        <w:spacing w:after="100" w:line="276" w:lineRule="auto"/>
      </w:pPr>
      <w:r>
        <w:rPr>
          <w:rFonts w:ascii="Arial" w:hAnsi="Arial"/>
          <w:b/>
          <w:color w:val="1E1E1E"/>
          <w:sz w:val="20"/>
        </w:rPr>
        <w:t xml:space="preserve">Survey Cluster Anchor:: </w:t>
      </w:r>
      <w:r>
        <w:rPr>
          <w:rFonts w:ascii="Arial" w:hAnsi="Arial"/>
          <w:color w:val="282828"/>
          <w:sz w:val="20"/>
        </w:rPr>
        <w:t xml:space="preserve"> Corresponds to the 46.7% pure Software/IT + 20% Core/IT segment; 1–2 past interviews attended; uses YouTube + ChatGPT; identifies "Explaining answers clearly" and "Getting realistic practice" as blockers.</w:t>
      </w:r>
    </w:p>
    <w:p>
      <w:pPr>
        <w:spacing w:after="100" w:line="276" w:lineRule="auto"/>
      </w:pPr>
      <w:r>
        <w:rPr>
          <w:rFonts w:ascii="Arial" w:hAnsi="Arial"/>
          <w:b/>
          <w:color w:val="1E1E1E"/>
          <w:sz w:val="20"/>
        </w:rPr>
        <w:t xml:space="preserve">Technical Baseline:: </w:t>
      </w:r>
      <w:r>
        <w:rPr>
          <w:rFonts w:ascii="Arial" w:hAnsi="Arial"/>
          <w:color w:val="282828"/>
          <w:sz w:val="20"/>
        </w:rPr>
        <w:t xml:space="preserve"> Solved 250+ LeetCode problems; strong in Java and MySQL; understands data structures and algorithmic complexity.</w:t>
      </w:r>
    </w:p>
    <w:p>
      <w:pPr>
        <w:spacing w:after="100" w:line="276" w:lineRule="auto"/>
      </w:pPr>
      <w:r>
        <w:rPr>
          <w:rFonts w:ascii="Arial" w:hAnsi="Arial"/>
          <w:b/>
          <w:color w:val="1E1E1E"/>
          <w:sz w:val="20"/>
        </w:rPr>
        <w:t xml:space="preserve">The Critical Friction:: </w:t>
      </w:r>
      <w:r>
        <w:rPr>
          <w:rFonts w:ascii="Arial" w:hAnsi="Arial"/>
          <w:color w:val="282828"/>
          <w:sz w:val="20"/>
        </w:rPr>
      </w:r>
    </w:p>
    <w:p>
      <w:pPr>
        <w:pStyle w:val="ListBullet"/>
        <w:spacing w:after="60"/>
      </w:pPr>
      <w:r>
        <w:rPr>
          <w:rFonts w:ascii="Arial" w:hAnsi="Arial"/>
          <w:sz w:val="20"/>
        </w:rPr>
        <w:t>When asked in a live interview: *"Explain how a HashMap handles collisions and why resizing is expensive,"* his mind races in Hindi/Hinglish, he experiences immediate vocal paralysis, and replies in fragmented 4-word sentences: *"Sir... chaining... linked list... O(1) best case... that's it."*</w:t>
      </w:r>
    </w:p>
    <w:p>
      <w:pPr>
        <w:pStyle w:val="ListBullet"/>
        <w:spacing w:after="60"/>
      </w:pPr>
      <w:r>
        <w:rPr>
          <w:rFonts w:ascii="Arial" w:hAnsi="Arial"/>
          <w:sz w:val="20"/>
        </w:rPr>
        <w:t>The interviewer perceives this as a lack of fundamental depth or communication incompetence, resulting in an immediate rejection.</w:t>
      </w:r>
    </w:p>
    <w:p>
      <w:pPr>
        <w:spacing w:after="100" w:line="276" w:lineRule="auto"/>
      </w:pPr>
      <w:r>
        <w:rPr>
          <w:rFonts w:ascii="Arial" w:hAnsi="Arial"/>
          <w:b/>
          <w:color w:val="1E1E1E"/>
          <w:sz w:val="20"/>
        </w:rPr>
        <w:t xml:space="preserve">Environment &amp; Constraints:: </w:t>
      </w:r>
      <w:r>
        <w:rPr>
          <w:rFonts w:ascii="Arial" w:hAnsi="Arial"/>
          <w:color w:val="282828"/>
          <w:sz w:val="20"/>
        </w:rPr>
        <w:t xml:space="preserve"> Sub-optimal microphone on an Android phone, 15 Mbps fluctuating 4G connection, high performance anxiety in front of human interviewers.</w:t>
      </w:r>
    </w:p>
    <w:p>
      <w:pPr>
        <w:spacing w:after="100" w:line="276" w:lineRule="auto"/>
      </w:pPr>
      <w:r>
        <w:rPr>
          <w:rFonts w:ascii="Arial" w:hAnsi="Arial"/>
          <w:b/>
          <w:color w:val="1E1E1E"/>
          <w:sz w:val="20"/>
        </w:rPr>
        <w:t xml:space="preserve">AIview Solution Fit:: </w:t>
      </w:r>
      <w:r>
        <w:rPr>
          <w:rFonts w:ascii="Arial" w:hAnsi="Arial"/>
          <w:color w:val="282828"/>
          <w:sz w:val="20"/>
        </w:rPr>
        <w:t xml:space="preserve"> Audio-first mock simulation with an empathetic AI agent, instant transcription, delivery pacing feedback, and filler-word counter.</w:t>
      </w:r>
    </w:p>
    <w:p>
      <w:pPr>
        <w:spacing w:after="100" w:line="276" w:lineRule="auto"/>
      </w:pPr>
      <w:r>
        <w:rPr>
          <w:rFonts w:ascii="Arial" w:hAnsi="Arial"/>
          <w:color w:val="282828"/>
          <w:sz w:val="20"/>
        </w:rPr>
        <w:t>#### Persona B: "The Unstructured Marketer" — Non-Tech / Commerce Fresher</w:t>
      </w:r>
    </w:p>
    <w:p>
      <w:pPr>
        <w:spacing w:after="100" w:line="276" w:lineRule="auto"/>
      </w:pPr>
      <w:r>
        <w:rPr>
          <w:rFonts w:ascii="Arial" w:hAnsi="Arial"/>
          <w:b/>
          <w:color w:val="1E1E1E"/>
          <w:sz w:val="20"/>
        </w:rPr>
        <w:t xml:space="preserve">Demographics:: </w:t>
      </w:r>
      <w:r>
        <w:rPr>
          <w:rFonts w:ascii="Arial" w:hAnsi="Arial"/>
          <w:color w:val="282828"/>
          <w:sz w:val="20"/>
        </w:rPr>
        <w:t xml:space="preserve"> Ananya Iyer, 21 years old. Final Year BBA (Marketing &amp; Finance) student at a city college in Pune (Tier-2).</w:t>
      </w:r>
    </w:p>
    <w:p>
      <w:pPr>
        <w:spacing w:after="100" w:line="276" w:lineRule="auto"/>
      </w:pPr>
      <w:r>
        <w:rPr>
          <w:rFonts w:ascii="Arial" w:hAnsi="Arial"/>
          <w:b/>
          <w:color w:val="1E1E1E"/>
          <w:sz w:val="20"/>
        </w:rPr>
        <w:t xml:space="preserve">Survey Cluster Anchor:: </w:t>
      </w:r>
      <w:r>
        <w:rPr>
          <w:rFonts w:ascii="Arial" w:hAnsi="Arial"/>
          <w:color w:val="282828"/>
          <w:sz w:val="20"/>
        </w:rPr>
        <w:t xml:space="preserve"> Corresponds to the Business/Management &amp; Marketing survey cluster (13.3% of sample); zero technical coding background; preparing for Business Analyst, SDR, and HR Trainee roles.</w:t>
      </w:r>
    </w:p>
    <w:p>
      <w:pPr>
        <w:spacing w:after="100" w:line="276" w:lineRule="auto"/>
      </w:pPr>
      <w:r>
        <w:rPr>
          <w:rFonts w:ascii="Arial" w:hAnsi="Arial"/>
          <w:b/>
          <w:color w:val="1E1E1E"/>
          <w:sz w:val="20"/>
        </w:rPr>
        <w:t xml:space="preserve">The Critical Friction:: </w:t>
      </w:r>
      <w:r>
        <w:rPr>
          <w:rFonts w:ascii="Arial" w:hAnsi="Arial"/>
          <w:color w:val="282828"/>
          <w:sz w:val="20"/>
        </w:rPr>
      </w:r>
    </w:p>
    <w:p>
      <w:pPr>
        <w:pStyle w:val="ListBullet"/>
        <w:spacing w:after="60"/>
      </w:pPr>
      <w:r>
        <w:rPr>
          <w:rFonts w:ascii="Arial" w:hAnsi="Arial"/>
          <w:sz w:val="20"/>
        </w:rPr>
        <w:t>When asked: *"Tell me about a conflict you resolved in your college festival organizing committee,"* she rambles for 4 minutes with no clear structure: *"So basically my senior was angry, and then we all talked, and then event was successful."*</w:t>
      </w:r>
    </w:p>
    <w:p>
      <w:pPr>
        <w:pStyle w:val="ListBullet"/>
        <w:spacing w:after="60"/>
      </w:pPr>
      <w:r>
        <w:rPr>
          <w:rFonts w:ascii="Arial" w:hAnsi="Arial"/>
          <w:sz w:val="20"/>
        </w:rPr>
        <w:t>Has zero knowledge of the **STAR framework** (Situation, Task, Action, Result).</w:t>
      </w:r>
    </w:p>
    <w:p>
      <w:pPr>
        <w:pStyle w:val="ListBullet"/>
        <w:spacing w:after="60"/>
      </w:pPr>
      <w:r>
        <w:rPr>
          <w:rFonts w:ascii="Arial" w:hAnsi="Arial"/>
          <w:sz w:val="20"/>
        </w:rPr>
        <w:t>Existing AI tools (LeetCode, HackerRank, CodeSignal) are 100% irrelevant to her; ChatGPT gives long text essays that cannot be memorized or naturally spoken.</w:t>
      </w:r>
    </w:p>
    <w:p>
      <w:pPr>
        <w:spacing w:after="100" w:line="276" w:lineRule="auto"/>
      </w:pPr>
      <w:r>
        <w:rPr>
          <w:rFonts w:ascii="Arial" w:hAnsi="Arial"/>
          <w:b/>
          <w:color w:val="1E1E1E"/>
          <w:sz w:val="20"/>
        </w:rPr>
        <w:t xml:space="preserve">Environment &amp; Constraints:: </w:t>
      </w:r>
      <w:r>
        <w:rPr>
          <w:rFonts w:ascii="Arial" w:hAnsi="Arial"/>
          <w:color w:val="282828"/>
          <w:sz w:val="20"/>
        </w:rPr>
        <w:t xml:space="preserve"> Laptop shared with family; practices late at night; needs conversational roleplay simulating demanding client-facing scenarios.</w:t>
      </w:r>
    </w:p>
    <w:p>
      <w:pPr>
        <w:spacing w:after="100" w:line="276" w:lineRule="auto"/>
      </w:pPr>
      <w:r>
        <w:rPr>
          <w:rFonts w:ascii="Arial" w:hAnsi="Arial"/>
          <w:b/>
          <w:color w:val="1E1E1E"/>
          <w:sz w:val="20"/>
        </w:rPr>
        <w:t xml:space="preserve">AIview Solution Fit:: </w:t>
      </w:r>
      <w:r>
        <w:rPr>
          <w:rFonts w:ascii="Arial" w:hAnsi="Arial"/>
          <w:color w:val="282828"/>
          <w:sz w:val="20"/>
        </w:rPr>
        <w:t xml:space="preserve"> STAR-compliance diagnostic engine, instant vocal critique on persuasion, clarity, and conciseness scores.</w:t>
      </w:r>
    </w:p>
    <w:p>
      <w:pPr>
        <w:spacing w:after="100" w:line="276" w:lineRule="auto"/>
      </w:pPr>
      <w:r>
        <w:rPr>
          <w:rFonts w:ascii="Arial" w:hAnsi="Arial"/>
          <w:color w:val="282828"/>
          <w:sz w:val="20"/>
        </w:rPr>
        <w:t>#### Persona C: "The Off-Campus Hustler" — Early Career Switcher / Gap Year Fresher</w:t>
      </w:r>
    </w:p>
    <w:p>
      <w:pPr>
        <w:spacing w:after="100" w:line="276" w:lineRule="auto"/>
      </w:pPr>
      <w:r>
        <w:rPr>
          <w:rFonts w:ascii="Arial" w:hAnsi="Arial"/>
          <w:b/>
          <w:color w:val="1E1E1E"/>
          <w:sz w:val="20"/>
        </w:rPr>
        <w:t xml:space="preserve">Demographics:: </w:t>
      </w:r>
      <w:r>
        <w:rPr>
          <w:rFonts w:ascii="Arial" w:hAnsi="Arial"/>
          <w:color w:val="282828"/>
          <w:sz w:val="20"/>
        </w:rPr>
        <w:t xml:space="preserve"> Vikram Patel, 23 years old. Graduated 8 months ago in Mechanical Engineering from Nagpur; completed an online Data Analytics bootcamp; applying to 50+ off-campus jobs on LinkedIn and Naukri.</w:t>
      </w:r>
    </w:p>
    <w:p>
      <w:pPr>
        <w:spacing w:after="100" w:line="276" w:lineRule="auto"/>
      </w:pPr>
      <w:r>
        <w:rPr>
          <w:rFonts w:ascii="Arial" w:hAnsi="Arial"/>
          <w:b/>
          <w:color w:val="1E1E1E"/>
          <w:sz w:val="20"/>
        </w:rPr>
        <w:t xml:space="preserve">Survey Cluster Anchor:: </w:t>
      </w:r>
      <w:r>
        <w:rPr>
          <w:rFonts w:ascii="Arial" w:hAnsi="Arial"/>
          <w:color w:val="282828"/>
          <w:sz w:val="20"/>
        </w:rPr>
        <w:t xml:space="preserve"> Corresponds to the Recent Graduate (0–2 years) &amp; Working Professional cluster (13.3% of sample; attended &gt;10 interviews); practicing often but experiencing high rejection at final rounds.</w:t>
      </w:r>
    </w:p>
    <w:p>
      <w:pPr>
        <w:spacing w:after="100" w:line="276" w:lineRule="auto"/>
      </w:pPr>
      <w:r>
        <w:rPr>
          <w:rFonts w:ascii="Arial" w:hAnsi="Arial"/>
          <w:b/>
          <w:color w:val="1E1E1E"/>
          <w:sz w:val="20"/>
        </w:rPr>
        <w:t xml:space="preserve">The Critical Friction:: </w:t>
      </w:r>
      <w:r>
        <w:rPr>
          <w:rFonts w:ascii="Arial" w:hAnsi="Arial"/>
          <w:color w:val="282828"/>
          <w:sz w:val="20"/>
        </w:rPr>
      </w:r>
    </w:p>
    <w:p>
      <w:pPr>
        <w:pStyle w:val="ListBullet"/>
        <w:spacing w:after="60"/>
      </w:pPr>
      <w:r>
        <w:rPr>
          <w:rFonts w:ascii="Arial" w:hAnsi="Arial"/>
          <w:sz w:val="20"/>
        </w:rPr>
        <w:t>Severe **Resume-to-Interview Disconnect:** His resume lists *"End-to-end Sales Forecasting using XGBoost,"* but when the interviewer asks: *"Why did you choose XGBoost over Random Forest, and how did you handle data leakage in your cross-validation folds?"*, he stumbles because he followed a pre-cooked YouTube tutorial.</w:t>
      </w:r>
    </w:p>
    <w:p>
      <w:pPr>
        <w:pStyle w:val="ListBullet"/>
        <w:spacing w:after="60"/>
      </w:pPr>
      <w:r>
        <w:rPr>
          <w:rFonts w:ascii="Arial" w:hAnsi="Arial"/>
          <w:sz w:val="20"/>
        </w:rPr>
        <w:t>No institutional support: Zero access to campus placement drives, no alumni network to conduct mock interviews.</w:t>
      </w:r>
    </w:p>
    <w:p>
      <w:pPr>
        <w:spacing w:after="100" w:line="276" w:lineRule="auto"/>
      </w:pPr>
      <w:r>
        <w:rPr>
          <w:rFonts w:ascii="Arial" w:hAnsi="Arial"/>
          <w:b/>
          <w:color w:val="1E1E1E"/>
          <w:sz w:val="20"/>
        </w:rPr>
        <w:t xml:space="preserve">Environment &amp; Constraints:: </w:t>
      </w:r>
      <w:r>
        <w:rPr>
          <w:rFonts w:ascii="Arial" w:hAnsi="Arial"/>
          <w:color w:val="282828"/>
          <w:sz w:val="20"/>
        </w:rPr>
        <w:t xml:space="preserve"> High urgency; willing to pay for targeted, instant evaluation; needs immediate feedback before an interview scheduled in 48 hours.</w:t>
      </w:r>
    </w:p>
    <w:p>
      <w:pPr>
        <w:spacing w:after="100" w:line="276" w:lineRule="auto"/>
      </w:pPr>
      <w:r>
        <w:rPr>
          <w:rFonts w:ascii="Arial" w:hAnsi="Arial"/>
          <w:b/>
          <w:color w:val="1E1E1E"/>
          <w:sz w:val="20"/>
        </w:rPr>
        <w:t xml:space="preserve">AIview Solution Fit:: </w:t>
      </w:r>
      <w:r>
        <w:rPr>
          <w:rFonts w:ascii="Arial" w:hAnsi="Arial"/>
          <w:color w:val="282828"/>
          <w:sz w:val="20"/>
        </w:rPr>
        <w:t xml:space="preserve"> Contextual JD/Resume ingestion, reverse-engineering interview questions directly from bullet points on his PDF resume, and simulating ruthless drill-down follow-up questions.</w:t>
      </w:r>
    </w:p>
    <w:p>
      <w:pPr>
        <w:spacing w:after="100" w:line="276" w:lineRule="auto"/>
      </w:pPr>
      <w:r>
        <w:rPr>
          <w:rFonts w:ascii="Arial" w:hAnsi="Arial"/>
          <w:color w:val="282828"/>
          <w:sz w:val="20"/>
        </w:rPr>
        <w:t>---</w:t>
      </w:r>
    </w:p>
    <w:p>
      <w:pPr>
        <w:spacing w:before="280" w:after="120"/>
      </w:pPr>
      <w:r>
        <w:rPr>
          <w:rFonts w:ascii="Arial" w:hAnsi="Arial"/>
          <w:b/>
          <w:color w:val="102C57"/>
          <w:sz w:val="30"/>
        </w:rPr>
        <w:t>Section 5: Competitor Analysis &amp; Market Whitespace</w:t>
      </w:r>
    </w:p>
    <w:p>
      <w:pPr>
        <w:spacing w:after="100" w:line="276" w:lineRule="auto"/>
      </w:pPr>
      <w:r>
        <w:rPr>
          <w:rFonts w:ascii="Arial" w:hAnsi="Arial"/>
          <w:color w:val="282828"/>
          <w:sz w:val="20"/>
        </w:rPr>
        <w:t>To identify AIview's defensible positioning, we analyze the competitive landscape across five critical dimensions: Pricing, Feedback Depth, Personalization, Tier-2/3 Accessibility, and Gaps Exploited.</w:t>
      </w:r>
    </w:p>
    <w:p>
      <w:pPr>
        <w:spacing w:before="200" w:after="80"/>
      </w:pPr>
      <w:r>
        <w:rPr>
          <w:rFonts w:ascii="Arial" w:hAnsi="Arial"/>
          <w:b/>
          <w:color w:val="1E5082"/>
          <w:sz w:val="24"/>
        </w:rPr>
        <w:t>5.1 Competitor Benchmarking Matrix</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pPr>
              <w:spacing w:after="40" w:before="40"/>
            </w:pPr>
            <w:r>
              <w:rPr>
                <w:rFonts w:ascii="Arial" w:hAnsi="Arial"/>
                <w:b/>
                <w:sz w:val="17"/>
              </w:rPr>
              <w:t>Competitor</w:t>
            </w:r>
          </w:p>
        </w:tc>
        <w:tc>
          <w:tcPr>
            <w:tcW w:type="dxa" w:w="1242"/>
          </w:tcPr>
          <w:p>
            <w:pPr>
              <w:spacing w:after="40" w:before="40"/>
            </w:pPr>
            <w:r>
              <w:rPr>
                <w:rFonts w:ascii="Arial" w:hAnsi="Arial"/>
                <w:b/>
                <w:sz w:val="17"/>
              </w:rPr>
              <w:t>Target Audience</w:t>
            </w:r>
          </w:p>
        </w:tc>
        <w:tc>
          <w:tcPr>
            <w:tcW w:type="dxa" w:w="1242"/>
          </w:tcPr>
          <w:p>
            <w:pPr>
              <w:spacing w:after="40" w:before="40"/>
            </w:pPr>
            <w:r>
              <w:rPr>
                <w:rFonts w:ascii="Arial" w:hAnsi="Arial"/>
                <w:b/>
                <w:sz w:val="17"/>
              </w:rPr>
              <w:t>Pricing Model</w:t>
            </w:r>
          </w:p>
        </w:tc>
        <w:tc>
          <w:tcPr>
            <w:tcW w:type="dxa" w:w="1242"/>
          </w:tcPr>
          <w:p>
            <w:pPr>
              <w:spacing w:after="40" w:before="40"/>
            </w:pPr>
            <w:r>
              <w:rPr>
                <w:rFonts w:ascii="Arial" w:hAnsi="Arial"/>
                <w:b/>
                <w:sz w:val="17"/>
              </w:rPr>
              <w:t>Spoken Simulation</w:t>
            </w:r>
          </w:p>
        </w:tc>
        <w:tc>
          <w:tcPr>
            <w:tcW w:type="dxa" w:w="1242"/>
          </w:tcPr>
          <w:p>
            <w:pPr>
              <w:spacing w:after="40" w:before="40"/>
            </w:pPr>
            <w:r>
              <w:rPr>
                <w:rFonts w:ascii="Arial" w:hAnsi="Arial"/>
                <w:b/>
                <w:sz w:val="17"/>
              </w:rPr>
              <w:t>Feedback Depth</w:t>
            </w:r>
          </w:p>
        </w:tc>
        <w:tc>
          <w:tcPr>
            <w:tcW w:type="dxa" w:w="1242"/>
          </w:tcPr>
          <w:p>
            <w:pPr>
              <w:spacing w:after="40" w:before="40"/>
            </w:pPr>
            <w:r>
              <w:rPr>
                <w:rFonts w:ascii="Arial" w:hAnsi="Arial"/>
                <w:b/>
                <w:sz w:val="17"/>
              </w:rPr>
              <w:t>Resume &amp; JD Contextualization</w:t>
            </w:r>
          </w:p>
        </w:tc>
        <w:tc>
          <w:tcPr>
            <w:tcW w:type="dxa" w:w="1242"/>
          </w:tcPr>
          <w:p>
            <w:pPr>
              <w:spacing w:after="40" w:before="40"/>
            </w:pPr>
            <w:r>
              <w:rPr>
                <w:rFonts w:ascii="Arial" w:hAnsi="Arial"/>
                <w:b/>
                <w:sz w:val="17"/>
              </w:rPr>
              <w:t>Tier-2/3 Accessibility</w:t>
            </w:r>
          </w:p>
        </w:tc>
        <w:tc>
          <w:tcPr>
            <w:tcW w:type="dxa" w:w="1242"/>
          </w:tcPr>
          <w:p>
            <w:pPr>
              <w:spacing w:after="40" w:before="40"/>
            </w:pPr>
            <w:r>
              <w:rPr>
                <w:rFonts w:ascii="Arial" w:hAnsi="Arial"/>
                <w:b/>
                <w:sz w:val="17"/>
              </w:rPr>
              <w:t>Critical Vulnerability / Gap Exploited</w:t>
            </w:r>
          </w:p>
        </w:tc>
      </w:tr>
      <w:tr>
        <w:tc>
          <w:tcPr>
            <w:tcW w:type="dxa" w:w="1242"/>
          </w:tcPr>
          <w:p>
            <w:pPr>
              <w:spacing w:after="40" w:before="40"/>
            </w:pPr>
            <w:r>
              <w:rPr>
                <w:rFonts w:ascii="Arial" w:hAnsi="Arial"/>
                <w:sz w:val="17"/>
              </w:rPr>
              <w:t>**Google Interview Warmup**</w:t>
            </w:r>
          </w:p>
        </w:tc>
        <w:tc>
          <w:tcPr>
            <w:tcW w:type="dxa" w:w="1242"/>
          </w:tcPr>
          <w:p>
            <w:pPr>
              <w:spacing w:after="40" w:before="40"/>
            </w:pPr>
            <w:r>
              <w:rPr>
                <w:rFonts w:ascii="Arial" w:hAnsi="Arial"/>
                <w:sz w:val="17"/>
              </w:rPr>
              <w:t>Global job seekers in UX, Data, IT support</w:t>
            </w:r>
          </w:p>
        </w:tc>
        <w:tc>
          <w:tcPr>
            <w:tcW w:type="dxa" w:w="1242"/>
          </w:tcPr>
          <w:p>
            <w:pPr>
              <w:spacing w:after="40" w:before="40"/>
            </w:pPr>
            <w:r>
              <w:rPr>
                <w:rFonts w:ascii="Arial" w:hAnsi="Arial"/>
                <w:sz w:val="17"/>
              </w:rPr>
              <w:t>100% Free</w:t>
            </w:r>
          </w:p>
        </w:tc>
        <w:tc>
          <w:tcPr>
            <w:tcW w:type="dxa" w:w="1242"/>
          </w:tcPr>
          <w:p>
            <w:pPr>
              <w:spacing w:after="40" w:before="40"/>
            </w:pPr>
            <w:r>
              <w:rPr>
                <w:rFonts w:ascii="Arial" w:hAnsi="Arial"/>
                <w:sz w:val="17"/>
              </w:rPr>
              <w:t>Basic Speech-to-Text audio transcription</w:t>
            </w:r>
          </w:p>
        </w:tc>
        <w:tc>
          <w:tcPr>
            <w:tcW w:type="dxa" w:w="1242"/>
          </w:tcPr>
          <w:p>
            <w:pPr>
              <w:spacing w:after="40" w:before="40"/>
            </w:pPr>
            <w:r>
              <w:rPr>
                <w:rFonts w:ascii="Arial" w:hAnsi="Arial"/>
                <w:sz w:val="17"/>
              </w:rPr>
              <w:t>**Shallow:** Keyword count, top job-related terms used</w:t>
            </w:r>
          </w:p>
        </w:tc>
        <w:tc>
          <w:tcPr>
            <w:tcW w:type="dxa" w:w="1242"/>
          </w:tcPr>
          <w:p>
            <w:pPr>
              <w:spacing w:after="40" w:before="40"/>
            </w:pPr>
            <w:r>
              <w:rPr>
                <w:rFonts w:ascii="Arial" w:hAnsi="Arial"/>
                <w:sz w:val="17"/>
              </w:rPr>
              <w:t>**None:** Fixed generic Google Career Certificate questions</w:t>
            </w:r>
          </w:p>
        </w:tc>
        <w:tc>
          <w:tcPr>
            <w:tcW w:type="dxa" w:w="1242"/>
          </w:tcPr>
          <w:p>
            <w:pPr>
              <w:spacing w:after="40" w:before="40"/>
            </w:pPr>
            <w:r>
              <w:rPr>
                <w:rFonts w:ascii="Arial" w:hAnsi="Arial"/>
                <w:sz w:val="17"/>
              </w:rPr>
              <w:t>High (Web-based)</w:t>
            </w:r>
          </w:p>
        </w:tc>
        <w:tc>
          <w:tcPr>
            <w:tcW w:type="dxa" w:w="1242"/>
          </w:tcPr>
          <w:p>
            <w:pPr>
              <w:spacing w:after="40" w:before="40"/>
            </w:pPr>
            <w:r>
              <w:rPr>
                <w:rFonts w:ascii="Arial" w:hAnsi="Arial"/>
                <w:sz w:val="17"/>
              </w:rPr>
              <w:t>Rigid, robotic scripted questions; zero follow-up adaptation; no scoring; no feedback on delivery, structure, or grammar.</w:t>
            </w:r>
          </w:p>
        </w:tc>
      </w:tr>
      <w:tr>
        <w:tc>
          <w:tcPr>
            <w:tcW w:type="dxa" w:w="1242"/>
          </w:tcPr>
          <w:p>
            <w:pPr>
              <w:spacing w:after="40" w:before="40"/>
            </w:pPr>
            <w:r>
              <w:rPr>
                <w:rFonts w:ascii="Arial" w:hAnsi="Arial"/>
                <w:sz w:val="17"/>
              </w:rPr>
              <w:t>**Pramp (Exponent)**</w:t>
            </w:r>
          </w:p>
        </w:tc>
        <w:tc>
          <w:tcPr>
            <w:tcW w:type="dxa" w:w="1242"/>
          </w:tcPr>
          <w:p>
            <w:pPr>
              <w:spacing w:after="40" w:before="40"/>
            </w:pPr>
            <w:r>
              <w:rPr>
                <w:rFonts w:ascii="Arial" w:hAnsi="Arial"/>
                <w:sz w:val="17"/>
              </w:rPr>
              <w:t>Tech engineers preparing for FAANG</w:t>
            </w:r>
          </w:p>
        </w:tc>
        <w:tc>
          <w:tcPr>
            <w:tcW w:type="dxa" w:w="1242"/>
          </w:tcPr>
          <w:p>
            <w:pPr>
              <w:spacing w:after="40" w:before="40"/>
            </w:pPr>
            <w:r>
              <w:rPr>
                <w:rFonts w:ascii="Arial" w:hAnsi="Arial"/>
                <w:sz w:val="17"/>
              </w:rPr>
              <w:t>Free peer-to-peer / Paid coaching (\$80+)</w:t>
            </w:r>
          </w:p>
        </w:tc>
        <w:tc>
          <w:tcPr>
            <w:tcW w:type="dxa" w:w="1242"/>
          </w:tcPr>
          <w:p>
            <w:pPr>
              <w:spacing w:after="40" w:before="40"/>
            </w:pPr>
            <w:r>
              <w:rPr>
                <w:rFonts w:ascii="Arial" w:hAnsi="Arial"/>
                <w:sz w:val="17"/>
              </w:rPr>
              <w:t>Peer video call (Human-to-Human)</w:t>
            </w:r>
          </w:p>
        </w:tc>
        <w:tc>
          <w:tcPr>
            <w:tcW w:type="dxa" w:w="1242"/>
          </w:tcPr>
          <w:p>
            <w:pPr>
              <w:spacing w:after="40" w:before="40"/>
            </w:pPr>
            <w:r>
              <w:rPr>
                <w:rFonts w:ascii="Arial" w:hAnsi="Arial"/>
                <w:sz w:val="17"/>
              </w:rPr>
              <w:t>**Uncalibrated:** Dependent on peer skill; often subjective or unhelpful</w:t>
            </w:r>
          </w:p>
        </w:tc>
        <w:tc>
          <w:tcPr>
            <w:tcW w:type="dxa" w:w="1242"/>
          </w:tcPr>
          <w:p>
            <w:pPr>
              <w:spacing w:after="40" w:before="40"/>
            </w:pPr>
            <w:r>
              <w:rPr>
                <w:rFonts w:ascii="Arial" w:hAnsi="Arial"/>
                <w:sz w:val="17"/>
              </w:rPr>
              <w:t>**Zero:** Generic coding or system design prompts</w:t>
            </w:r>
          </w:p>
        </w:tc>
        <w:tc>
          <w:tcPr>
            <w:tcW w:type="dxa" w:w="1242"/>
          </w:tcPr>
          <w:p>
            <w:pPr>
              <w:spacing w:after="40" w:before="40"/>
            </w:pPr>
            <w:r>
              <w:rPr>
                <w:rFonts w:ascii="Arial" w:hAnsi="Arial"/>
                <w:sz w:val="17"/>
              </w:rPr>
              <w:t>Low (Intimidating for freshers; peer ghosting common)</w:t>
            </w:r>
          </w:p>
        </w:tc>
        <w:tc>
          <w:tcPr>
            <w:tcW w:type="dxa" w:w="1242"/>
          </w:tcPr>
          <w:p>
            <w:pPr>
              <w:spacing w:after="40" w:before="40"/>
            </w:pPr>
            <w:r>
              <w:rPr>
                <w:rFonts w:ascii="Arial" w:hAnsi="Arial"/>
                <w:sz w:val="17"/>
              </w:rPr>
              <w:t>Severe scheduling friction; freshers feel humiliated pairing with experienced engineers; no automated diagnostic.</w:t>
            </w:r>
          </w:p>
        </w:tc>
      </w:tr>
      <w:tr>
        <w:tc>
          <w:tcPr>
            <w:tcW w:type="dxa" w:w="1242"/>
          </w:tcPr>
          <w:p>
            <w:pPr>
              <w:spacing w:after="40" w:before="40"/>
            </w:pPr>
            <w:r>
              <w:rPr>
                <w:rFonts w:ascii="Arial" w:hAnsi="Arial"/>
                <w:sz w:val="17"/>
              </w:rPr>
              <w:t>**Final Round AI**</w:t>
            </w:r>
          </w:p>
        </w:tc>
        <w:tc>
          <w:tcPr>
            <w:tcW w:type="dxa" w:w="1242"/>
          </w:tcPr>
          <w:p>
            <w:pPr>
              <w:spacing w:after="40" w:before="40"/>
            </w:pPr>
            <w:r>
              <w:rPr>
                <w:rFonts w:ascii="Arial" w:hAnsi="Arial"/>
                <w:sz w:val="17"/>
              </w:rPr>
              <w:t>US/Global corporate job applicants</w:t>
            </w:r>
          </w:p>
        </w:tc>
        <w:tc>
          <w:tcPr>
            <w:tcW w:type="dxa" w:w="1242"/>
          </w:tcPr>
          <w:p>
            <w:pPr>
              <w:spacing w:after="40" w:before="40"/>
            </w:pPr>
            <w:r>
              <w:rPr>
                <w:rFonts w:ascii="Arial" w:hAnsi="Arial"/>
                <w:sz w:val="17"/>
              </w:rPr>
              <w:t>Prohibitive: \$99–\$149/month (₹8,000–₹12,000/mo)</w:t>
            </w:r>
          </w:p>
        </w:tc>
        <w:tc>
          <w:tcPr>
            <w:tcW w:type="dxa" w:w="1242"/>
          </w:tcPr>
          <w:p>
            <w:pPr>
              <w:spacing w:after="40" w:before="40"/>
            </w:pPr>
            <w:r>
              <w:rPr>
                <w:rFonts w:ascii="Arial" w:hAnsi="Arial"/>
                <w:sz w:val="17"/>
              </w:rPr>
              <w:t>Real-time "copilot" teleprompter during live calls</w:t>
            </w:r>
          </w:p>
        </w:tc>
        <w:tc>
          <w:tcPr>
            <w:tcW w:type="dxa" w:w="1242"/>
          </w:tcPr>
          <w:p>
            <w:pPr>
              <w:spacing w:after="40" w:before="40"/>
            </w:pPr>
            <w:r>
              <w:rPr>
                <w:rFonts w:ascii="Arial" w:hAnsi="Arial"/>
                <w:sz w:val="17"/>
              </w:rPr>
              <w:t>Surface-level teleprompter suggestions</w:t>
            </w:r>
          </w:p>
        </w:tc>
        <w:tc>
          <w:tcPr>
            <w:tcW w:type="dxa" w:w="1242"/>
          </w:tcPr>
          <w:p>
            <w:pPr>
              <w:spacing w:after="40" w:before="40"/>
            </w:pPr>
            <w:r>
              <w:rPr>
                <w:rFonts w:ascii="Arial" w:hAnsi="Arial"/>
                <w:sz w:val="17"/>
              </w:rPr>
              <w:t>High (Resume &amp; JD upload)</w:t>
            </w:r>
          </w:p>
        </w:tc>
        <w:tc>
          <w:tcPr>
            <w:tcW w:type="dxa" w:w="1242"/>
          </w:tcPr>
          <w:p>
            <w:pPr>
              <w:spacing w:after="40" w:before="40"/>
            </w:pPr>
            <w:r>
              <w:rPr>
                <w:rFonts w:ascii="Arial" w:hAnsi="Arial"/>
                <w:sz w:val="17"/>
              </w:rPr>
              <w:t>**Zero:** Economically impossible for Indian freshers; violates academic integrity</w:t>
            </w:r>
          </w:p>
        </w:tc>
        <w:tc>
          <w:tcPr>
            <w:tcW w:type="dxa" w:w="1242"/>
          </w:tcPr>
          <w:p>
            <w:pPr>
              <w:spacing w:after="40" w:before="40"/>
            </w:pPr>
            <w:r>
              <w:rPr>
                <w:rFonts w:ascii="Arial" w:hAnsi="Arial"/>
                <w:sz w:val="17"/>
              </w:rPr>
              <w:t>Promotes unethical live cheating rather than skill acquisition; unaffordable; desktop-only.</w:t>
            </w:r>
          </w:p>
        </w:tc>
      </w:tr>
      <w:tr>
        <w:tc>
          <w:tcPr>
            <w:tcW w:type="dxa" w:w="1242"/>
          </w:tcPr>
          <w:p>
            <w:pPr>
              <w:spacing w:after="40" w:before="40"/>
            </w:pPr>
            <w:r>
              <w:rPr>
                <w:rFonts w:ascii="Arial" w:hAnsi="Arial"/>
                <w:sz w:val="17"/>
              </w:rPr>
              <w:t>**LeetCode / HackerRank**</w:t>
            </w:r>
          </w:p>
        </w:tc>
        <w:tc>
          <w:tcPr>
            <w:tcW w:type="dxa" w:w="1242"/>
          </w:tcPr>
          <w:p>
            <w:pPr>
              <w:spacing w:after="40" w:before="40"/>
            </w:pPr>
            <w:r>
              <w:rPr>
                <w:rFonts w:ascii="Arial" w:hAnsi="Arial"/>
                <w:sz w:val="17"/>
              </w:rPr>
              <w:t>Software Engineers</w:t>
            </w:r>
          </w:p>
        </w:tc>
        <w:tc>
          <w:tcPr>
            <w:tcW w:type="dxa" w:w="1242"/>
          </w:tcPr>
          <w:p>
            <w:pPr>
              <w:spacing w:after="40" w:before="40"/>
            </w:pPr>
            <w:r>
              <w:rPr>
                <w:rFonts w:ascii="Arial" w:hAnsi="Arial"/>
                <w:sz w:val="17"/>
              </w:rPr>
              <w:t>Freemium; \$35/mo or \$159/yr</w:t>
            </w:r>
          </w:p>
        </w:tc>
        <w:tc>
          <w:tcPr>
            <w:tcW w:type="dxa" w:w="1242"/>
          </w:tcPr>
          <w:p>
            <w:pPr>
              <w:spacing w:after="40" w:before="40"/>
            </w:pPr>
            <w:r>
              <w:rPr>
                <w:rFonts w:ascii="Arial" w:hAnsi="Arial"/>
                <w:sz w:val="17"/>
              </w:rPr>
              <w:t>**None:** 100% text/code editor based</w:t>
            </w:r>
          </w:p>
        </w:tc>
        <w:tc>
          <w:tcPr>
            <w:tcW w:type="dxa" w:w="1242"/>
          </w:tcPr>
          <w:p>
            <w:pPr>
              <w:spacing w:after="40" w:before="40"/>
            </w:pPr>
            <w:r>
              <w:rPr>
                <w:rFonts w:ascii="Arial" w:hAnsi="Arial"/>
                <w:sz w:val="17"/>
              </w:rPr>
              <w:t>Binary compiler tests (Pass/Fail, Time/Space complexity)</w:t>
            </w:r>
          </w:p>
        </w:tc>
        <w:tc>
          <w:tcPr>
            <w:tcW w:type="dxa" w:w="1242"/>
          </w:tcPr>
          <w:p>
            <w:pPr>
              <w:spacing w:after="40" w:before="40"/>
            </w:pPr>
            <w:r>
              <w:rPr>
                <w:rFonts w:ascii="Arial" w:hAnsi="Arial"/>
                <w:sz w:val="17"/>
              </w:rPr>
              <w:t>**None:** Standard algorithmic problem sets</w:t>
            </w:r>
          </w:p>
        </w:tc>
        <w:tc>
          <w:tcPr>
            <w:tcW w:type="dxa" w:w="1242"/>
          </w:tcPr>
          <w:p>
            <w:pPr>
              <w:spacing w:after="40" w:before="40"/>
            </w:pPr>
            <w:r>
              <w:rPr>
                <w:rFonts w:ascii="Arial" w:hAnsi="Arial"/>
                <w:sz w:val="17"/>
              </w:rPr>
              <w:t>Medium (Requires PC / high cognitive baseline)</w:t>
            </w:r>
          </w:p>
        </w:tc>
        <w:tc>
          <w:tcPr>
            <w:tcW w:type="dxa" w:w="1242"/>
          </w:tcPr>
          <w:p>
            <w:pPr>
              <w:spacing w:after="40" w:before="40"/>
            </w:pPr>
            <w:r>
              <w:rPr>
                <w:rFonts w:ascii="Arial" w:hAnsi="Arial"/>
                <w:sz w:val="17"/>
              </w:rPr>
              <w:t>Completely ignores the verbal communication, behavioral framing, and system explanation required in live interviews.</w:t>
            </w:r>
          </w:p>
        </w:tc>
      </w:tr>
      <w:tr>
        <w:tc>
          <w:tcPr>
            <w:tcW w:type="dxa" w:w="1242"/>
          </w:tcPr>
          <w:p>
            <w:pPr>
              <w:spacing w:after="40" w:before="40"/>
            </w:pPr>
            <w:r>
              <w:rPr>
                <w:rFonts w:ascii="Arial" w:hAnsi="Arial"/>
                <w:sz w:val="17"/>
              </w:rPr>
              <w:t>**Azisly Domain Prep / MockMate**</w:t>
            </w:r>
          </w:p>
        </w:tc>
        <w:tc>
          <w:tcPr>
            <w:tcW w:type="dxa" w:w="1242"/>
          </w:tcPr>
          <w:p>
            <w:pPr>
              <w:spacing w:after="40" w:before="40"/>
            </w:pPr>
            <w:r>
              <w:rPr>
                <w:rFonts w:ascii="Arial" w:hAnsi="Arial"/>
                <w:sz w:val="17"/>
              </w:rPr>
              <w:t>Indian college students &amp; freshers</w:t>
            </w:r>
          </w:p>
        </w:tc>
        <w:tc>
          <w:tcPr>
            <w:tcW w:type="dxa" w:w="1242"/>
          </w:tcPr>
          <w:p>
            <w:pPr>
              <w:spacing w:after="40" w:before="40"/>
            </w:pPr>
            <w:r>
              <w:rPr>
                <w:rFonts w:ascii="Arial" w:hAnsi="Arial"/>
                <w:sz w:val="17"/>
              </w:rPr>
              <w:t>Sprint/Bootcamp bundled</w:t>
            </w:r>
          </w:p>
        </w:tc>
        <w:tc>
          <w:tcPr>
            <w:tcW w:type="dxa" w:w="1242"/>
          </w:tcPr>
          <w:p>
            <w:pPr>
              <w:spacing w:after="40" w:before="40"/>
            </w:pPr>
            <w:r>
              <w:rPr>
                <w:rFonts w:ascii="Arial" w:hAnsi="Arial"/>
                <w:sz w:val="17"/>
              </w:rPr>
              <w:t>Text/Conversational agent</w:t>
            </w:r>
          </w:p>
        </w:tc>
        <w:tc>
          <w:tcPr>
            <w:tcW w:type="dxa" w:w="1242"/>
          </w:tcPr>
          <w:p>
            <w:pPr>
              <w:spacing w:after="40" w:before="40"/>
            </w:pPr>
            <w:r>
              <w:rPr>
                <w:rFonts w:ascii="Arial" w:hAnsi="Arial"/>
                <w:sz w:val="17"/>
              </w:rPr>
              <w:t>Moderate: Domain concepts &amp; interview guidance</w:t>
            </w:r>
          </w:p>
        </w:tc>
        <w:tc>
          <w:tcPr>
            <w:tcW w:type="dxa" w:w="1242"/>
          </w:tcPr>
          <w:p>
            <w:pPr>
              <w:spacing w:after="40" w:before="40"/>
            </w:pPr>
            <w:r>
              <w:rPr>
                <w:rFonts w:ascii="Arial" w:hAnsi="Arial"/>
                <w:sz w:val="17"/>
              </w:rPr>
              <w:t>Emerging: Curriculum-aligned domain prep</w:t>
            </w:r>
          </w:p>
        </w:tc>
        <w:tc>
          <w:tcPr>
            <w:tcW w:type="dxa" w:w="1242"/>
          </w:tcPr>
          <w:p>
            <w:pPr>
              <w:spacing w:after="40" w:before="40"/>
            </w:pPr>
            <w:r>
              <w:rPr>
                <w:rFonts w:ascii="Arial" w:hAnsi="Arial"/>
                <w:sz w:val="17"/>
              </w:rPr>
              <w:t>High (Localized, campus-aware)</w:t>
            </w:r>
          </w:p>
        </w:tc>
        <w:tc>
          <w:tcPr>
            <w:tcW w:type="dxa" w:w="1242"/>
          </w:tcPr>
          <w:p>
            <w:pPr>
              <w:spacing w:after="40" w:before="40"/>
            </w:pPr>
            <w:r>
              <w:rPr>
                <w:rFonts w:ascii="Arial" w:hAnsi="Arial"/>
                <w:sz w:val="17"/>
              </w:rPr>
              <w:t>Opportunity to integrate **voice-first latency resilience, resume-grounded drill-downs, and institutional TPO analytics dashboards**.</w:t>
            </w:r>
          </w:p>
        </w:tc>
      </w:tr>
      <w:tr>
        <w:tc>
          <w:tcPr>
            <w:tcW w:type="dxa" w:w="1242"/>
          </w:tcPr>
          <w:p>
            <w:pPr>
              <w:spacing w:after="40" w:before="40"/>
            </w:pPr>
            <w:r>
              <w:rPr>
                <w:rFonts w:ascii="Arial" w:hAnsi="Arial"/>
                <w:sz w:val="17"/>
              </w:rPr>
              <w:t>**AIview (PrepPilot Engine)**</w:t>
            </w:r>
          </w:p>
        </w:tc>
        <w:tc>
          <w:tcPr>
            <w:tcW w:type="dxa" w:w="1242"/>
          </w:tcPr>
          <w:p>
            <w:pPr>
              <w:spacing w:after="40" w:before="40"/>
            </w:pPr>
            <w:r>
              <w:rPr>
                <w:rFonts w:ascii="Arial" w:hAnsi="Arial"/>
                <w:sz w:val="17"/>
              </w:rPr>
              <w:t>**Indian Freshers (Tier 1, 2, 3 Tech &amp; Non-Tech)**</w:t>
            </w:r>
          </w:p>
        </w:tc>
        <w:tc>
          <w:tcPr>
            <w:tcW w:type="dxa" w:w="1242"/>
          </w:tcPr>
          <w:p>
            <w:pPr>
              <w:spacing w:after="40" w:before="40"/>
            </w:pPr>
            <w:r>
              <w:rPr>
                <w:rFonts w:ascii="Arial" w:hAnsi="Arial"/>
                <w:sz w:val="17"/>
              </w:rPr>
              <w:t>**Freemium + ₹149/mo sachet / ₹299 bundle / B2B College license**</w:t>
            </w:r>
          </w:p>
        </w:tc>
        <w:tc>
          <w:tcPr>
            <w:tcW w:type="dxa" w:w="1242"/>
          </w:tcPr>
          <w:p>
            <w:pPr>
              <w:spacing w:after="40" w:before="40"/>
            </w:pPr>
            <w:r>
              <w:rPr>
                <w:rFonts w:ascii="Arial" w:hAnsi="Arial"/>
                <w:sz w:val="17"/>
              </w:rPr>
              <w:t>**Sub-500ms Voice-to-Voice + Audio-first simulation**</w:t>
            </w:r>
          </w:p>
        </w:tc>
        <w:tc>
          <w:tcPr>
            <w:tcW w:type="dxa" w:w="1242"/>
          </w:tcPr>
          <w:p>
            <w:pPr>
              <w:spacing w:after="40" w:before="40"/>
            </w:pPr>
            <w:r>
              <w:rPr>
                <w:rFonts w:ascii="Arial" w:hAnsi="Arial"/>
                <w:sz w:val="17"/>
              </w:rPr>
              <w:t>**Deep Multi-Dimensional:** STAR structure, Delivery Pacing, Filler Words, Semantic Precision</w:t>
            </w:r>
          </w:p>
        </w:tc>
        <w:tc>
          <w:tcPr>
            <w:tcW w:type="dxa" w:w="1242"/>
          </w:tcPr>
          <w:p>
            <w:pPr>
              <w:spacing w:after="40" w:before="40"/>
            </w:pPr>
            <w:r>
              <w:rPr>
                <w:rFonts w:ascii="Arial" w:hAnsi="Arial"/>
                <w:sz w:val="17"/>
              </w:rPr>
              <w:t>**Hyper-Personalized:** Full ATS Resume parsing + JD embedding extraction + Project interrogation</w:t>
            </w:r>
          </w:p>
        </w:tc>
        <w:tc>
          <w:tcPr>
            <w:tcW w:type="dxa" w:w="1242"/>
          </w:tcPr>
          <w:p>
            <w:pPr>
              <w:spacing w:after="40" w:before="40"/>
            </w:pPr>
            <w:r>
              <w:rPr>
                <w:rFonts w:ascii="Arial" w:hAnsi="Arial"/>
                <w:sz w:val="17"/>
              </w:rPr>
              <w:t>**Engineered for Bharat:** Mobile-first, low-bandwidth mode, Indian accent tuned STT</w:t>
            </w:r>
          </w:p>
        </w:tc>
        <w:tc>
          <w:tcPr>
            <w:tcW w:type="dxa" w:w="1242"/>
          </w:tcPr>
          <w:p>
            <w:pPr>
              <w:spacing w:after="40" w:before="40"/>
            </w:pPr>
            <w:r>
              <w:rPr>
                <w:rFonts w:ascii="Arial" w:hAnsi="Arial"/>
                <w:sz w:val="17"/>
              </w:rPr>
              <w:t>**Eliminates the delivery gap through safe, adaptive, affordable, explainable AI coaching.**</w:t>
            </w:r>
          </w:p>
        </w:tc>
      </w:tr>
    </w:tbl>
    <w:p>
      <w:pPr>
        <w:spacing w:after="80"/>
      </w:pPr>
    </w:p>
    <w:p>
      <w:pPr>
        <w:spacing w:before="200" w:after="80"/>
      </w:pPr>
      <w:r>
        <w:rPr>
          <w:rFonts w:ascii="Arial" w:hAnsi="Arial"/>
          <w:b/>
          <w:color w:val="1E5082"/>
          <w:sz w:val="24"/>
        </w:rPr>
        <w:t>5.2 Strategic Market Whitespace</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High Personalization &amp; Deep Feedback</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          ★ AIview (PrepPilot Engine)</w:t>
      </w:r>
    </w:p>
    <w:p>
      <w:pPr>
        <w:spacing w:after="100" w:line="276" w:lineRule="auto"/>
      </w:pPr>
      <w:r>
        <w:rPr>
          <w:rFonts w:ascii="Arial" w:hAnsi="Arial"/>
          <w:color w:val="282828"/>
          <w:sz w:val="20"/>
        </w:rPr>
        <w:t>│       (Voice-first, Resume-aware, Deep Diagnostics)</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Final Round AI       │</w:t>
      </w:r>
    </w:p>
    <w:p>
      <w:pPr>
        <w:spacing w:after="100" w:line="276" w:lineRule="auto"/>
      </w:pPr>
      <w:r>
        <w:rPr>
          <w:rFonts w:ascii="Arial" w:hAnsi="Arial"/>
          <w:color w:val="282828"/>
          <w:sz w:val="20"/>
        </w:rPr>
        <w:t>(Expensive, Teleprompter)</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High Cost ──────────────────┼────────────────── Affordable / Free</w:t>
      </w:r>
    </w:p>
    <w:p>
      <w:pPr>
        <w:spacing w:after="100" w:line="276" w:lineRule="auto"/>
      </w:pPr>
      <w:r>
        <w:rPr>
          <w:rFonts w:ascii="Arial" w:hAnsi="Arial"/>
          <w:color w:val="282828"/>
          <w:sz w:val="20"/>
        </w:rPr>
        <w:t>($50 - $150/mo)             │                     (₹99 - ₹299/mo)</w:t>
      </w:r>
    </w:p>
    <w:p>
      <w:pPr>
        <w:spacing w:after="100" w:line="276" w:lineRule="auto"/>
      </w:pPr>
      <w:r>
        <w:rPr>
          <w:rFonts w:ascii="Arial" w:hAnsi="Arial"/>
          <w:color w:val="282828"/>
          <w:sz w:val="20"/>
        </w:rPr>
        <w:t>│      Google Interview Warmup</w:t>
      </w:r>
    </w:p>
    <w:p>
      <w:pPr>
        <w:spacing w:after="100" w:line="276" w:lineRule="auto"/>
      </w:pPr>
      <w:r>
        <w:rPr>
          <w:rFonts w:ascii="Arial" w:hAnsi="Arial"/>
          <w:color w:val="282828"/>
          <w:sz w:val="20"/>
        </w:rPr>
        <w:t>Pramp (Mentors)    │      (Free, Scripted, Shallow)</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LeetCode           │</w:t>
      </w:r>
    </w:p>
    <w:p>
      <w:pPr>
        <w:spacing w:after="100" w:line="276" w:lineRule="auto"/>
      </w:pPr>
      <w:r>
        <w:rPr>
          <w:rFonts w:ascii="Arial" w:hAnsi="Arial"/>
          <w:color w:val="282828"/>
          <w:sz w:val="20"/>
        </w:rPr>
        <w:t>(Code-only, No Voice)  │      YouTube / ChatGPT Prompts</w:t>
      </w:r>
    </w:p>
    <w:p>
      <w:pPr>
        <w:spacing w:after="100" w:line="276" w:lineRule="auto"/>
      </w:pPr>
      <w:r>
        <w:rPr>
          <w:rFonts w:ascii="Arial" w:hAnsi="Arial"/>
          <w:color w:val="282828"/>
          <w:sz w:val="20"/>
        </w:rPr>
        <w:t>│      (Passive, Generic, Text-only)</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Low Personalization / Generic Feedback</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before="280" w:after="120"/>
      </w:pPr>
      <w:r>
        <w:rPr>
          <w:rFonts w:ascii="Arial" w:hAnsi="Arial"/>
          <w:b/>
          <w:color w:val="102C57"/>
          <w:sz w:val="30"/>
        </w:rPr>
        <w:t>Section 6: Key Engineering &amp; Operational Challenges</w:t>
      </w:r>
    </w:p>
    <w:p>
      <w:pPr>
        <w:spacing w:after="100" w:line="276" w:lineRule="auto"/>
      </w:pPr>
      <w:r>
        <w:rPr>
          <w:rFonts w:ascii="Arial" w:hAnsi="Arial"/>
          <w:color w:val="282828"/>
          <w:sz w:val="20"/>
        </w:rPr>
        <w:t>Deploying a real-time, voice-interactive AI coaching engine for price-sensitive students in bandwidth-constrained regions introduces non-trivial technical and operational hurdles.</w:t>
      </w:r>
    </w:p>
    <w:p>
      <w:pPr>
        <w:spacing w:before="200" w:after="80"/>
      </w:pPr>
      <w:r>
        <w:rPr>
          <w:rFonts w:ascii="Arial" w:hAnsi="Arial"/>
          <w:b/>
          <w:color w:val="1E5082"/>
          <w:sz w:val="24"/>
        </w:rPr>
        <w:t>6.1 Compute Costs per Mock Session &amp; Unit Economics</w:t>
      </w:r>
    </w:p>
    <w:p>
      <w:pPr>
        <w:spacing w:after="100" w:line="276" w:lineRule="auto"/>
      </w:pPr>
      <w:r>
        <w:rPr>
          <w:rFonts w:ascii="Arial" w:hAnsi="Arial"/>
          <w:b/>
          <w:color w:val="1E1E1E"/>
          <w:sz w:val="20"/>
        </w:rPr>
        <w:t xml:space="preserve">The Problem:: </w:t>
      </w:r>
      <w:r>
        <w:rPr>
          <w:rFonts w:ascii="Arial" w:hAnsi="Arial"/>
          <w:color w:val="282828"/>
          <w:sz w:val="20"/>
        </w:rPr>
        <w:t xml:space="preserve"> A typical 20-minute mock interview involves ~15 conversational turns. If engineered naively using premium voice-to-voice models (e.g., GPT-4o Realtime API at \$0.06/min input, \$0.24/min output), a single mock session costs  \$2.50 to \$4.00 (₹210 to ₹335) . At this cost structure, a freemium or ₹149/month subscription results in negative gross margins and immediate bankruptcy.</w:t>
      </w:r>
    </w:p>
    <w:p>
      <w:pPr>
        <w:spacing w:after="100" w:line="276" w:lineRule="auto"/>
      </w:pPr>
      <w:r>
        <w:rPr>
          <w:rFonts w:ascii="Arial" w:hAnsi="Arial"/>
          <w:b/>
          <w:color w:val="1E1E1E"/>
          <w:sz w:val="20"/>
        </w:rPr>
        <w:t xml:space="preserve">AIview Architectural Mitigation:: </w:t>
      </w:r>
      <w:r>
        <w:rPr>
          <w:rFonts w:ascii="Arial" w:hAnsi="Arial"/>
          <w:color w:val="282828"/>
          <w:sz w:val="20"/>
        </w:rPr>
      </w:r>
    </w:p>
    <w:p>
      <w:pPr>
        <w:spacing w:after="100" w:line="276" w:lineRule="auto"/>
      </w:pPr>
      <w:r>
        <w:rPr>
          <w:rFonts w:ascii="Arial" w:hAnsi="Arial"/>
          <w:color w:val="282828"/>
          <w:sz w:val="20"/>
        </w:rPr>
        <w:t>1. **Decoupled Asynchronous Pipeline:** Use ultra-fast, local or edge-optimized Speech-to-Text (Whisper-large-v3-turbo / Deepgram Nova-2 at \$0.0043/min) $\to$ Low-cost Reasoning LLM (Llama-3.3-70B via Groq / Claude 3.5 Haiku / Gemini 1.5 Flash at \$0.10/million tokens) $\to$ Neural Text-to-Speech (Edge-TTS / ElevenLabs Flash).</w:t>
      </w:r>
    </w:p>
    <w:p>
      <w:pPr>
        <w:spacing w:after="100" w:line="276" w:lineRule="auto"/>
      </w:pPr>
      <w:r>
        <w:rPr>
          <w:rFonts w:ascii="Arial" w:hAnsi="Arial"/>
          <w:color w:val="282828"/>
          <w:sz w:val="20"/>
        </w:rPr>
        <w:t>2. **Session Cost Optimization:** Reduces raw compute cost to **₹3.20 to ₹5.50 per 20-minute session**, achieving an **82%+ gross margin** on a ₹149 subscription (allowing 4 full mocks + unlimited micro-drills per month).</w:t>
      </w:r>
    </w:p>
    <w:p>
      <w:pPr>
        <w:spacing w:before="200" w:after="80"/>
      </w:pPr>
      <w:r>
        <w:rPr>
          <w:rFonts w:ascii="Arial" w:hAnsi="Arial"/>
          <w:b/>
          <w:color w:val="1E5082"/>
          <w:sz w:val="24"/>
        </w:rPr>
        <w:t>6.2 Cold-Start Evaluation Accuracy &amp; Hallucination Suppression</w:t>
      </w:r>
    </w:p>
    <w:p>
      <w:pPr>
        <w:spacing w:after="100" w:line="276" w:lineRule="auto"/>
      </w:pPr>
      <w:r>
        <w:rPr>
          <w:rFonts w:ascii="Arial" w:hAnsi="Arial"/>
          <w:b/>
          <w:color w:val="1E1E1E"/>
          <w:sz w:val="20"/>
        </w:rPr>
        <w:t xml:space="preserve">The Problem:: </w:t>
      </w:r>
      <w:r>
        <w:rPr>
          <w:rFonts w:ascii="Arial" w:hAnsi="Arial"/>
          <w:color w:val="282828"/>
          <w:sz w:val="20"/>
        </w:rPr>
        <w:t xml:space="preserve"> Generic LLMs frequently hallucinate evaluation standards—either grading overly generously (*"Great answer! 9/10!"*) or penalizing correct vernacular technical idioms.</w:t>
      </w:r>
    </w:p>
    <w:p>
      <w:pPr>
        <w:spacing w:after="100" w:line="276" w:lineRule="auto"/>
      </w:pPr>
      <w:r>
        <w:rPr>
          <w:rFonts w:ascii="Arial" w:hAnsi="Arial"/>
          <w:b/>
          <w:color w:val="1E1E1E"/>
          <w:sz w:val="20"/>
        </w:rPr>
        <w:t xml:space="preserve">AIview Architectural Mitigation:: </w:t>
      </w:r>
      <w:r>
        <w:rPr>
          <w:rFonts w:ascii="Arial" w:hAnsi="Arial"/>
          <w:color w:val="282828"/>
          <w:sz w:val="20"/>
        </w:rPr>
      </w:r>
    </w:p>
    <w:p>
      <w:pPr>
        <w:spacing w:after="100" w:line="276" w:lineRule="auto"/>
      </w:pPr>
      <w:r>
        <w:rPr>
          <w:rFonts w:ascii="Arial" w:hAnsi="Arial"/>
          <w:b/>
          <w:color w:val="1E1E1E"/>
          <w:sz w:val="20"/>
        </w:rPr>
        <w:t xml:space="preserve">Rubric-Anchored Few-Shot In-Context Prompting:: </w:t>
      </w:r>
      <w:r>
        <w:rPr>
          <w:rFonts w:ascii="Arial" w:hAnsi="Arial"/>
          <w:color w:val="282828"/>
          <w:sz w:val="20"/>
        </w:rPr>
        <w:t xml:space="preserve"> The evaluation engine does not ask the LLM to "score the answer." It provides a strict deterministic JSON rubric:</w:t>
      </w:r>
    </w:p>
    <w:p>
      <w:pPr>
        <w:spacing w:after="100" w:line="276" w:lineRule="auto"/>
      </w:pPr>
      <w:r>
        <w:rPr>
          <w:rFonts w:ascii="Arial" w:hAnsi="Arial"/>
          <w:color w:val="282828"/>
          <w:sz w:val="20"/>
        </w:rPr>
        <w:t>```json</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"star_framework": { "situation_detected": true, "task_detected": true, "action_detected": true, "result_quantified": false },</w:t>
      </w:r>
    </w:p>
    <w:p>
      <w:pPr>
        <w:spacing w:after="100" w:line="276" w:lineRule="auto"/>
      </w:pPr>
      <w:r>
        <w:rPr>
          <w:rFonts w:ascii="Arial" w:hAnsi="Arial"/>
          <w:color w:val="282828"/>
          <w:sz w:val="20"/>
        </w:rPr>
        <w:t>"delivery_metrics": { "filler_count": 6, "wpm": 165, "pause_latency_seconds": 3.8 },</w:t>
      </w:r>
    </w:p>
    <w:p>
      <w:pPr>
        <w:spacing w:after="100" w:line="276" w:lineRule="auto"/>
      </w:pPr>
      <w:r>
        <w:rPr>
          <w:rFonts w:ascii="Arial" w:hAnsi="Arial"/>
          <w:color w:val="282828"/>
          <w:sz w:val="20"/>
        </w:rPr>
        <w:t>"conceptual_accuracy_score": 8.5</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after="100" w:line="276" w:lineRule="auto"/>
      </w:pPr>
      <w:r>
        <w:rPr>
          <w:rFonts w:ascii="Arial" w:hAnsi="Arial"/>
          <w:b/>
          <w:color w:val="1E1E1E"/>
          <w:sz w:val="20"/>
        </w:rPr>
        <w:t xml:space="preserve">Grounding via Vector Search (RAG):: </w:t>
      </w:r>
      <w:r>
        <w:rPr>
          <w:rFonts w:ascii="Arial" w:hAnsi="Arial"/>
          <w:color w:val="282828"/>
          <w:sz w:val="20"/>
        </w:rPr>
        <w:t xml:space="preserve"> Candidate answers are embedded and checked against verified company-specific technical benchmark banks before score generation.</w:t>
      </w:r>
    </w:p>
    <w:p>
      <w:pPr>
        <w:spacing w:before="200" w:after="80"/>
      </w:pPr>
      <w:r>
        <w:rPr>
          <w:rFonts w:ascii="Arial" w:hAnsi="Arial"/>
          <w:b/>
          <w:color w:val="1E5082"/>
          <w:sz w:val="24"/>
        </w:rPr>
        <w:t>6.3 Speech-to-Text Indian Accent Recognition</w:t>
      </w:r>
    </w:p>
    <w:p>
      <w:pPr>
        <w:spacing w:after="100" w:line="276" w:lineRule="auto"/>
      </w:pPr>
      <w:r>
        <w:rPr>
          <w:rFonts w:ascii="Arial" w:hAnsi="Arial"/>
          <w:b/>
          <w:color w:val="1E1E1E"/>
          <w:sz w:val="20"/>
        </w:rPr>
        <w:t xml:space="preserve">The Problem:: </w:t>
      </w:r>
      <w:r>
        <w:rPr>
          <w:rFonts w:ascii="Arial" w:hAnsi="Arial"/>
          <w:color w:val="282828"/>
          <w:sz w:val="20"/>
        </w:rPr>
        <w:t xml:space="preserve"> Standard US/EU trained STT engines (Google Web Speech API, default Whisper) experience Word Error Rates (WER) exceeding 30% when transcribing Indian non-metro accents, technical jargon mixed with Hinglish (*"mene indexing use kiya tha"*), and regional phonetic variations (e.g., /v/ and /w/ substitution, syllable-timed stress).</w:t>
      </w:r>
    </w:p>
    <w:p>
      <w:pPr>
        <w:spacing w:after="100" w:line="276" w:lineRule="auto"/>
      </w:pPr>
      <w:r>
        <w:rPr>
          <w:rFonts w:ascii="Arial" w:hAnsi="Arial"/>
          <w:b/>
          <w:color w:val="1E1E1E"/>
          <w:sz w:val="20"/>
        </w:rPr>
        <w:t xml:space="preserve">AIview Architectural Mitigation:: </w:t>
      </w:r>
      <w:r>
        <w:rPr>
          <w:rFonts w:ascii="Arial" w:hAnsi="Arial"/>
          <w:color w:val="282828"/>
          <w:sz w:val="20"/>
        </w:rPr>
      </w:r>
    </w:p>
    <w:p>
      <w:pPr>
        <w:pStyle w:val="ListBullet"/>
        <w:spacing w:after="60"/>
      </w:pPr>
      <w:r>
        <w:rPr>
          <w:rFonts w:ascii="Arial" w:hAnsi="Arial"/>
          <w:sz w:val="20"/>
        </w:rPr>
        <w:t>Acoustic model fine-tuning utilizing Indian English conversational datasets (e.g., IndicSpeech, AI4Bharat ASR models).</w:t>
      </w:r>
    </w:p>
    <w:p>
      <w:pPr>
        <w:pStyle w:val="ListBullet"/>
        <w:spacing w:after="60"/>
      </w:pPr>
      <w:r>
        <w:rPr>
          <w:rFonts w:ascii="Arial" w:hAnsi="Arial"/>
          <w:sz w:val="20"/>
        </w:rPr>
        <w:t>Contextual biasing: Injecting candidate resume technical terms into the STT decoder vocabulary at runtime to ensure acronyms (*"Kubernetes", "Kafka", "Tableau", "EBITDA"*) are transcribed with 98%+ precision.</w:t>
      </w:r>
    </w:p>
    <w:p>
      <w:pPr>
        <w:spacing w:before="200" w:after="80"/>
      </w:pPr>
      <w:r>
        <w:rPr>
          <w:rFonts w:ascii="Arial" w:hAnsi="Arial"/>
          <w:b/>
          <w:color w:val="1E5082"/>
          <w:sz w:val="24"/>
        </w:rPr>
        <w:t>6.4 Device &amp; Bandwidth Constraints (Tier-2/3 Reality)</w:t>
      </w:r>
    </w:p>
    <w:p>
      <w:pPr>
        <w:spacing w:after="100" w:line="276" w:lineRule="auto"/>
      </w:pPr>
      <w:r>
        <w:rPr>
          <w:rFonts w:ascii="Arial" w:hAnsi="Arial"/>
          <w:b/>
          <w:color w:val="1E1E1E"/>
          <w:sz w:val="20"/>
        </w:rPr>
        <w:t xml:space="preserve">The Problem:: </w:t>
      </w:r>
      <w:r>
        <w:rPr>
          <w:rFonts w:ascii="Arial" w:hAnsi="Arial"/>
          <w:color w:val="282828"/>
          <w:sz w:val="20"/>
        </w:rPr>
        <w:t xml:space="preserve"> Students often attend interviews on ₹10,000 Android devices with thermal throttling, 4G packet loss, and latency spikes exceeding 1,200ms.</w:t>
      </w:r>
    </w:p>
    <w:p>
      <w:pPr>
        <w:spacing w:after="100" w:line="276" w:lineRule="auto"/>
      </w:pPr>
      <w:r>
        <w:rPr>
          <w:rFonts w:ascii="Arial" w:hAnsi="Arial"/>
          <w:b/>
          <w:color w:val="1E1E1E"/>
          <w:sz w:val="20"/>
        </w:rPr>
        <w:t xml:space="preserve">AIview Architectural Mitigation:: </w:t>
      </w:r>
      <w:r>
        <w:rPr>
          <w:rFonts w:ascii="Arial" w:hAnsi="Arial"/>
          <w:color w:val="282828"/>
          <w:sz w:val="20"/>
        </w:rPr>
      </w:r>
    </w:p>
    <w:p>
      <w:pPr>
        <w:spacing w:after="100" w:line="276" w:lineRule="auto"/>
      </w:pPr>
      <w:r>
        <w:rPr>
          <w:rFonts w:ascii="Arial" w:hAnsi="Arial"/>
          <w:b/>
          <w:color w:val="1E1E1E"/>
          <w:sz w:val="20"/>
        </w:rPr>
        <w:t xml:space="preserve">Audio-First Progressive Web App (PWA):: </w:t>
      </w:r>
      <w:r>
        <w:rPr>
          <w:rFonts w:ascii="Arial" w:hAnsi="Arial"/>
          <w:color w:val="282828"/>
          <w:sz w:val="20"/>
        </w:rPr>
        <w:t xml:space="preserve"> Eliminates heavy WebRTC video streaming requirements. The app streams compressed OPUS audio packets (&lt;16 kbps bandwidth consumption).</w:t>
      </w:r>
    </w:p>
    <w:p>
      <w:pPr>
        <w:spacing w:after="100" w:line="276" w:lineRule="auto"/>
      </w:pPr>
      <w:r>
        <w:rPr>
          <w:rFonts w:ascii="Arial" w:hAnsi="Arial"/>
          <w:b/>
          <w:color w:val="1E1E1E"/>
          <w:sz w:val="20"/>
        </w:rPr>
        <w:t xml:space="preserve">Local Client-Side Audio Feature Extraction:: </w:t>
      </w:r>
      <w:r>
        <w:rPr>
          <w:rFonts w:ascii="Arial" w:hAnsi="Arial"/>
          <w:color w:val="282828"/>
          <w:sz w:val="20"/>
        </w:rPr>
        <w:t xml:space="preserve"> Pacing, silent pause detection, and volume modulation are calculated locally on the client browser via Web Audio API, minimizing server compute overhead.</w:t>
      </w:r>
    </w:p>
    <w:p>
      <w:pPr>
        <w:spacing w:before="200" w:after="80"/>
      </w:pPr>
      <w:r>
        <w:rPr>
          <w:rFonts w:ascii="Arial" w:hAnsi="Arial"/>
          <w:b/>
          <w:color w:val="1E5082"/>
          <w:sz w:val="24"/>
        </w:rPr>
        <w:t>6.5 Data Privacy, Placement Ethics, and ATS Compliance</w:t>
      </w:r>
    </w:p>
    <w:p>
      <w:pPr>
        <w:spacing w:after="100" w:line="276" w:lineRule="auto"/>
      </w:pPr>
      <w:r>
        <w:rPr>
          <w:rFonts w:ascii="Arial" w:hAnsi="Arial"/>
          <w:b/>
          <w:color w:val="1E1E1E"/>
          <w:sz w:val="20"/>
        </w:rPr>
        <w:t xml:space="preserve">The Problem:: </w:t>
      </w:r>
      <w:r>
        <w:rPr>
          <w:rFonts w:ascii="Arial" w:hAnsi="Arial"/>
          <w:color w:val="282828"/>
          <w:sz w:val="20"/>
        </w:rPr>
        <w:t xml:space="preserve"> Resumes contain sensitive Personally Identifiable Information (PII: phone numbers, addresses, Aadhaar/PAN details, college roll numbers).</w:t>
      </w:r>
    </w:p>
    <w:p>
      <w:pPr>
        <w:spacing w:after="100" w:line="276" w:lineRule="auto"/>
      </w:pPr>
      <w:r>
        <w:rPr>
          <w:rFonts w:ascii="Arial" w:hAnsi="Arial"/>
          <w:b/>
          <w:color w:val="1E1E1E"/>
          <w:sz w:val="20"/>
        </w:rPr>
        <w:t xml:space="preserve">AIview Architectural Mitigation:: </w:t>
      </w:r>
      <w:r>
        <w:rPr>
          <w:rFonts w:ascii="Arial" w:hAnsi="Arial"/>
          <w:color w:val="282828"/>
          <w:sz w:val="20"/>
        </w:rPr>
      </w:r>
    </w:p>
    <w:p>
      <w:pPr>
        <w:pStyle w:val="ListBullet"/>
        <w:spacing w:after="60"/>
      </w:pPr>
      <w:r>
        <w:rPr>
          <w:rFonts w:ascii="Arial" w:hAnsi="Arial"/>
          <w:sz w:val="20"/>
        </w:rPr>
        <w:t>Automatic client-side PII stripping before resume text is sent to the parsing LLM.</w:t>
      </w:r>
    </w:p>
    <w:p>
      <w:pPr>
        <w:pStyle w:val="ListBullet"/>
        <w:spacing w:after="60"/>
      </w:pPr>
      <w:r>
        <w:rPr>
          <w:rFonts w:ascii="Arial" w:hAnsi="Arial"/>
          <w:sz w:val="20"/>
        </w:rPr>
        <w:t>Zero Data Retention (ZDR) policy with model providers: Candidate mock transcripts are encrypted using AES-256 and never used to train third-party public models.</w:t>
      </w:r>
    </w:p>
    <w:p>
      <w:pPr>
        <w:spacing w:after="100" w:line="276" w:lineRule="auto"/>
      </w:pPr>
      <w:r>
        <w:rPr>
          <w:rFonts w:ascii="Arial" w:hAnsi="Arial"/>
          <w:color w:val="282828"/>
          <w:sz w:val="20"/>
        </w:rPr>
        <w:t>---</w:t>
      </w:r>
    </w:p>
    <w:p>
      <w:pPr>
        <w:spacing w:before="280" w:after="120"/>
      </w:pPr>
      <w:r>
        <w:rPr>
          <w:rFonts w:ascii="Arial" w:hAnsi="Arial"/>
          <w:b/>
          <w:color w:val="102C57"/>
          <w:sz w:val="30"/>
        </w:rPr>
        <w:t>Section 7: Opportunities &amp; Strategic Insights (Survey Data Triangulation)</w:t>
      </w:r>
    </w:p>
    <w:p>
      <w:pPr>
        <w:spacing w:after="100" w:line="276" w:lineRule="auto"/>
      </w:pPr>
      <w:r>
        <w:rPr>
          <w:rFonts w:ascii="Arial" w:hAnsi="Arial"/>
          <w:color w:val="282828"/>
          <w:sz w:val="20"/>
        </w:rPr>
        <w:t>By connecting the empirical findings of our $n=30$ pilot study (`AIview_Product_Validation_Dashboard_Like_Template.xlsx`) with qualitative placement dynamics, we identify **four core strategic insights** that dictate the architecture of AIview:</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9936"/>
      </w:tblGrid>
      <w:tr>
        <w:tc>
          <w:tcPr>
            <w:tcW w:type="dxa" w:w="9936"/>
          </w:tcPr>
          <w:p>
            <w:pPr>
              <w:spacing w:after="40" w:before="40"/>
            </w:pPr>
            <w:r>
              <w:rPr>
                <w:rFonts w:ascii="Arial" w:hAnsi="Arial"/>
                <w:b/>
                <w:sz w:val="17"/>
              </w:rPr>
              <w:t>SURVEY SIGNAL TO ARCHITECTURAL FEATURE MAPPING</w:t>
            </w:r>
          </w:p>
        </w:tc>
      </w:tr>
    </w:tbl>
    <w:p>
      <w:pPr>
        <w:spacing w:after="80"/>
      </w:pP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3312"/>
        <w:gridCol w:w="3312"/>
        <w:gridCol w:w="3312"/>
      </w:tblGrid>
      <w:tr>
        <w:tc>
          <w:tcPr>
            <w:tcW w:type="dxa" w:w="3312"/>
          </w:tcPr>
          <w:p>
            <w:pPr>
              <w:spacing w:after="40" w:before="40"/>
            </w:pPr>
            <w:r>
              <w:rPr>
                <w:rFonts w:ascii="Arial" w:hAnsi="Arial"/>
                <w:b/>
                <w:sz w:val="17"/>
              </w:rPr>
              <w:t>SURVEY CHART &amp; SIGNAL</w:t>
            </w:r>
          </w:p>
        </w:tc>
        <w:tc>
          <w:tcPr>
            <w:tcW w:type="dxa" w:w="3312"/>
          </w:tcPr>
          <w:p>
            <w:pPr>
              <w:spacing w:after="40" w:before="40"/>
            </w:pPr>
            <w:r>
              <w:rPr>
                <w:rFonts w:ascii="Arial" w:hAnsi="Arial"/>
                <w:b/>
                <w:sz w:val="17"/>
              </w:rPr>
              <w:t>STRATEGIC INSIGHT</w:t>
            </w:r>
          </w:p>
        </w:tc>
        <w:tc>
          <w:tcPr>
            <w:tcW w:type="dxa" w:w="3312"/>
          </w:tcPr>
          <w:p>
            <w:pPr>
              <w:spacing w:after="40" w:before="40"/>
            </w:pPr>
            <w:r>
              <w:rPr>
                <w:rFonts w:ascii="Arial" w:hAnsi="Arial"/>
                <w:b/>
                <w:sz w:val="17"/>
              </w:rPr>
              <w:t>ARCHITECTURAL REQUIREMENT</w:t>
            </w:r>
          </w:p>
        </w:tc>
      </w:tr>
      <w:tr>
        <w:tc>
          <w:tcPr>
            <w:tcW w:type="dxa" w:w="3312"/>
          </w:tcPr>
          <w:p>
            <w:pPr>
              <w:spacing w:after="40" w:before="40"/>
            </w:pPr>
            <w:r>
              <w:rPr>
                <w:rFonts w:ascii="Arial" w:hAnsi="Arial"/>
                <w:sz w:val="17"/>
              </w:rPr>
              <w:t>1. Pain Point: 63.3% fail in</w:t>
            </w:r>
          </w:p>
        </w:tc>
        <w:tc>
          <w:tcPr>
            <w:tcW w:type="dxa" w:w="3312"/>
          </w:tcPr>
          <w:p>
            <w:pPr>
              <w:spacing w:after="40" w:before="40"/>
            </w:pPr>
            <w:r>
              <w:rPr>
                <w:rFonts w:ascii="Arial" w:hAnsi="Arial"/>
                <w:sz w:val="17"/>
              </w:rPr>
              <w:t>The crisis is communication,</w:t>
            </w:r>
          </w:p>
        </w:tc>
        <w:tc>
          <w:tcPr>
            <w:tcW w:type="dxa" w:w="3312"/>
          </w:tcPr>
          <w:p>
            <w:pPr>
              <w:spacing w:after="40" w:before="40"/>
            </w:pPr>
            <w:r>
              <w:rPr>
                <w:rFonts w:ascii="Arial" w:hAnsi="Arial"/>
                <w:sz w:val="17"/>
              </w:rPr>
              <w:t>Real-Time Delivery Diagnostic</w:t>
            </w:r>
          </w:p>
        </w:tc>
      </w:tr>
      <w:tr>
        <w:tc>
          <w:tcPr>
            <w:tcW w:type="dxa" w:w="3312"/>
          </w:tcPr>
          <w:p>
            <w:pPr>
              <w:spacing w:after="40" w:before="40"/>
            </w:pPr>
            <w:r>
              <w:rPr>
                <w:rFonts w:ascii="Arial" w:hAnsi="Arial"/>
                <w:sz w:val="17"/>
              </w:rPr>
              <w:t>"Explaining answers clearly"</w:t>
            </w:r>
          </w:p>
        </w:tc>
        <w:tc>
          <w:tcPr>
            <w:tcW w:type="dxa" w:w="3312"/>
          </w:tcPr>
          <w:p>
            <w:pPr>
              <w:spacing w:after="40" w:before="40"/>
            </w:pPr>
            <w:r>
              <w:rPr>
                <w:rFonts w:ascii="Arial" w:hAnsi="Arial"/>
                <w:sz w:val="17"/>
              </w:rPr>
              <w:t>framing, and structural articulation</w:t>
            </w:r>
          </w:p>
        </w:tc>
        <w:tc>
          <w:tcPr>
            <w:tcW w:type="dxa" w:w="3312"/>
          </w:tcPr>
          <w:p>
            <w:pPr>
              <w:spacing w:after="40" w:before="40"/>
            </w:pPr>
            <w:r>
              <w:rPr>
                <w:rFonts w:ascii="Arial" w:hAnsi="Arial"/>
                <w:sz w:val="17"/>
              </w:rPr>
              <w:t>(WPM, Fillers, STAR Breakdown)</w:t>
            </w:r>
          </w:p>
        </w:tc>
      </w:tr>
      <w:tr>
        <w:tc>
          <w:tcPr>
            <w:tcW w:type="dxa" w:w="3312"/>
          </w:tcPr>
          <w:p>
            <w:pPr>
              <w:spacing w:after="40" w:before="40"/>
            </w:pPr>
            <w:r>
              <w:rPr>
                <w:rFonts w:ascii="Arial" w:hAnsi="Arial"/>
                <w:sz w:val="17"/>
              </w:rPr>
              <w:t>2. Missing Need: 60% demand</w:t>
            </w:r>
          </w:p>
        </w:tc>
        <w:tc>
          <w:tcPr>
            <w:tcW w:type="dxa" w:w="3312"/>
          </w:tcPr>
          <w:p>
            <w:pPr>
              <w:spacing w:after="40" w:before="40"/>
            </w:pPr>
            <w:r>
              <w:rPr>
                <w:rFonts w:ascii="Arial" w:hAnsi="Arial"/>
                <w:sz w:val="17"/>
              </w:rPr>
              <w:t>Text chatbots fail; candidates need</w:t>
            </w:r>
          </w:p>
        </w:tc>
        <w:tc>
          <w:tcPr>
            <w:tcW w:type="dxa" w:w="3312"/>
          </w:tcPr>
          <w:p>
            <w:pPr>
              <w:spacing w:after="40" w:before="40"/>
            </w:pPr>
            <w:r>
              <w:rPr>
                <w:rFonts w:ascii="Arial" w:hAnsi="Arial"/>
                <w:sz w:val="17"/>
              </w:rPr>
              <w:t>Sub-500ms Voice Simulation Engine</w:t>
            </w:r>
          </w:p>
        </w:tc>
      </w:tr>
      <w:tr>
        <w:tc>
          <w:tcPr>
            <w:tcW w:type="dxa" w:w="3312"/>
          </w:tcPr>
          <w:p>
            <w:pPr>
              <w:spacing w:after="40" w:before="40"/>
            </w:pPr>
            <w:r>
              <w:rPr>
                <w:rFonts w:ascii="Arial" w:hAnsi="Arial"/>
                <w:sz w:val="17"/>
              </w:rPr>
              <w:t>"Realistic mock interviews"</w:t>
            </w:r>
          </w:p>
        </w:tc>
        <w:tc>
          <w:tcPr>
            <w:tcW w:type="dxa" w:w="3312"/>
          </w:tcPr>
          <w:p>
            <w:pPr>
              <w:spacing w:after="40" w:before="40"/>
            </w:pPr>
            <w:r>
              <w:rPr>
                <w:rFonts w:ascii="Arial" w:hAnsi="Arial"/>
                <w:sz w:val="17"/>
              </w:rPr>
              <w:t>low-latency vocal conversational immersion</w:t>
            </w:r>
          </w:p>
        </w:tc>
        <w:tc>
          <w:tcPr>
            <w:tcW w:type="dxa" w:w="3312"/>
          </w:tcPr>
          <w:p>
            <w:pPr>
              <w:spacing w:after="40" w:before="40"/>
            </w:pPr>
            <w:r>
              <w:rPr>
                <w:rFonts w:ascii="Arial" w:hAnsi="Arial"/>
                <w:sz w:val="17"/>
              </w:rPr>
              <w:t>with Contextual Follow-up Logic</w:t>
            </w:r>
          </w:p>
        </w:tc>
      </w:tr>
      <w:tr>
        <w:tc>
          <w:tcPr>
            <w:tcW w:type="dxa" w:w="3312"/>
          </w:tcPr>
          <w:p>
            <w:pPr>
              <w:spacing w:after="40" w:before="40"/>
            </w:pPr>
            <w:r>
              <w:rPr>
                <w:rFonts w:ascii="Arial" w:hAnsi="Arial"/>
                <w:sz w:val="17"/>
              </w:rPr>
              <w:t>3. Feature Demand: Performance</w:t>
            </w:r>
          </w:p>
        </w:tc>
        <w:tc>
          <w:tcPr>
            <w:tcW w:type="dxa" w:w="3312"/>
          </w:tcPr>
          <w:p>
            <w:pPr>
              <w:spacing w:after="40" w:before="40"/>
            </w:pPr>
            <w:r>
              <w:rPr>
                <w:rFonts w:ascii="Arial" w:hAnsi="Arial"/>
                <w:sz w:val="17"/>
              </w:rPr>
              <w:t>Students suffer from diagnostic</w:t>
            </w:r>
          </w:p>
        </w:tc>
        <w:tc>
          <w:tcPr>
            <w:tcW w:type="dxa" w:w="3312"/>
          </w:tcPr>
          <w:p>
            <w:pPr>
              <w:spacing w:after="40" w:before="40"/>
            </w:pPr>
            <w:r>
              <w:rPr>
                <w:rFonts w:ascii="Arial" w:hAnsi="Arial"/>
                <w:sz w:val="17"/>
              </w:rPr>
              <w:t>Explainable Readiness Score</w:t>
            </w:r>
          </w:p>
        </w:tc>
      </w:tr>
      <w:tr>
        <w:tc>
          <w:tcPr>
            <w:tcW w:type="dxa" w:w="3312"/>
          </w:tcPr>
          <w:p>
            <w:pPr>
              <w:spacing w:after="40" w:before="40"/>
            </w:pPr>
            <w:r>
              <w:rPr>
                <w:rFonts w:ascii="Arial" w:hAnsi="Arial"/>
                <w:sz w:val="17"/>
              </w:rPr>
              <w:t>Score &amp; Tracking (16.7% #1 pick)</w:t>
            </w:r>
          </w:p>
        </w:tc>
        <w:tc>
          <w:tcPr>
            <w:tcW w:type="dxa" w:w="3312"/>
          </w:tcPr>
          <w:p>
            <w:pPr>
              <w:spacing w:after="40" w:before="40"/>
            </w:pPr>
            <w:r>
              <w:rPr>
                <w:rFonts w:ascii="Arial" w:hAnsi="Arial"/>
                <w:sz w:val="17"/>
              </w:rPr>
              <w:t>blindness; need quantifiable metric</w:t>
            </w:r>
          </w:p>
        </w:tc>
        <w:tc>
          <w:tcPr>
            <w:tcW w:type="dxa" w:w="3312"/>
          </w:tcPr>
          <w:p>
            <w:pPr>
              <w:spacing w:after="40" w:before="40"/>
            </w:pPr>
            <w:r>
              <w:rPr>
                <w:rFonts w:ascii="Arial" w:hAnsi="Arial"/>
                <w:sz w:val="17"/>
              </w:rPr>
              <w:t>(0–100 Multi-Axis Competence)</w:t>
            </w:r>
          </w:p>
        </w:tc>
      </w:tr>
      <w:tr>
        <w:tc>
          <w:tcPr>
            <w:tcW w:type="dxa" w:w="3312"/>
          </w:tcPr>
          <w:p>
            <w:pPr>
              <w:spacing w:after="40" w:before="40"/>
            </w:pPr>
            <w:r>
              <w:rPr>
                <w:rFonts w:ascii="Arial" w:hAnsi="Arial"/>
                <w:sz w:val="17"/>
              </w:rPr>
              <w:t>4. Monetization: 60% Paid Intent</w:t>
            </w:r>
          </w:p>
        </w:tc>
        <w:tc>
          <w:tcPr>
            <w:tcW w:type="dxa" w:w="3312"/>
          </w:tcPr>
          <w:p>
            <w:pPr>
              <w:spacing w:after="40" w:before="40"/>
            </w:pPr>
            <w:r>
              <w:rPr>
                <w:rFonts w:ascii="Arial" w:hAnsi="Arial"/>
                <w:sz w:val="17"/>
              </w:rPr>
              <w:t>High price-sensitivity; students</w:t>
            </w:r>
          </w:p>
        </w:tc>
        <w:tc>
          <w:tcPr>
            <w:tcW w:type="dxa" w:w="3312"/>
          </w:tcPr>
          <w:p>
            <w:pPr>
              <w:spacing w:after="40" w:before="40"/>
            </w:pPr>
            <w:r>
              <w:rPr>
                <w:rFonts w:ascii="Arial" w:hAnsi="Arial"/>
                <w:sz w:val="17"/>
              </w:rPr>
              <w:t>Sachet Pricing (₹99–₹199/mo) +</w:t>
            </w:r>
          </w:p>
        </w:tc>
      </w:tr>
      <w:tr>
        <w:tc>
          <w:tcPr>
            <w:tcW w:type="dxa" w:w="3312"/>
          </w:tcPr>
          <w:p>
            <w:pPr>
              <w:spacing w:after="40" w:before="40"/>
            </w:pPr>
            <w:r>
              <w:rPr>
                <w:rFonts w:ascii="Arial" w:hAnsi="Arial"/>
                <w:sz w:val="17"/>
              </w:rPr>
              <w:t>(40% free-only, 20% one-time)</w:t>
            </w:r>
          </w:p>
        </w:tc>
        <w:tc>
          <w:tcPr>
            <w:tcW w:type="dxa" w:w="3312"/>
          </w:tcPr>
          <w:p>
            <w:pPr>
              <w:spacing w:after="40" w:before="40"/>
            </w:pPr>
            <w:r>
              <w:rPr>
                <w:rFonts w:ascii="Arial" w:hAnsi="Arial"/>
                <w:sz w:val="17"/>
              </w:rPr>
              <w:t>reject expensive subscriptions</w:t>
            </w:r>
          </w:p>
        </w:tc>
        <w:tc>
          <w:tcPr>
            <w:tcW w:type="dxa" w:w="3312"/>
          </w:tcPr>
          <w:p>
            <w:pPr>
              <w:spacing w:after="40" w:before="40"/>
            </w:pPr>
            <w:r>
              <w:rPr>
                <w:rFonts w:ascii="Arial" w:hAnsi="Arial"/>
                <w:sz w:val="17"/>
              </w:rPr>
              <w:t>Institutional B2B Campus License</w:t>
            </w:r>
          </w:p>
        </w:tc>
      </w:tr>
    </w:tbl>
    <w:p>
      <w:pPr>
        <w:spacing w:after="80"/>
      </w:pP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before="200" w:after="80"/>
      </w:pPr>
      <w:r>
        <w:rPr>
          <w:rFonts w:ascii="Arial" w:hAnsi="Arial"/>
          <w:b/>
          <w:color w:val="1E5082"/>
          <w:sz w:val="24"/>
        </w:rPr>
        <w:t>Insight 1: The Articulation Bottleneck Dominates the Market</w:t>
      </w:r>
    </w:p>
    <w:p>
      <w:pPr>
        <w:spacing w:after="100" w:line="276" w:lineRule="auto"/>
      </w:pPr>
      <w:r>
        <w:rPr>
          <w:rFonts w:ascii="Arial" w:hAnsi="Arial"/>
          <w:b/>
          <w:color w:val="1E1E1E"/>
          <w:sz w:val="20"/>
        </w:rPr>
        <w:t xml:space="preserve">Empirical Signal:: </w:t>
      </w:r>
      <w:r>
        <w:rPr>
          <w:rFonts w:ascii="Arial" w:hAnsi="Arial"/>
          <w:color w:val="282828"/>
          <w:sz w:val="20"/>
        </w:rPr>
        <w:t xml:space="preserve"> In the survey,  19 out of 30 respondents (63.3%)  cited *"Explaining answers clearly"* as their primary obstacle. Conversely, only 1 respondent (3.3%) cited *"Technical preparation"*.</w:t>
      </w:r>
    </w:p>
    <w:p>
      <w:pPr>
        <w:spacing w:after="100" w:line="276" w:lineRule="auto"/>
      </w:pPr>
      <w:r>
        <w:rPr>
          <w:rFonts w:ascii="Arial" w:hAnsi="Arial"/>
          <w:b/>
          <w:color w:val="1E1E1E"/>
          <w:sz w:val="20"/>
        </w:rPr>
        <w:t xml:space="preserve">Strategic Interpretation:: </w:t>
      </w:r>
      <w:r>
        <w:rPr>
          <w:rFonts w:ascii="Arial" w:hAnsi="Arial"/>
          <w:color w:val="282828"/>
          <w:sz w:val="20"/>
        </w:rPr>
        <w:t xml:space="preserve"> Freshers know the syntax and definitions in their heads, but when verbal retrieval is triggered under interview stress, their cognitive load collapses.</w:t>
      </w:r>
    </w:p>
    <w:p>
      <w:pPr>
        <w:spacing w:after="100" w:line="276" w:lineRule="auto"/>
      </w:pPr>
      <w:r>
        <w:rPr>
          <w:rFonts w:ascii="Arial" w:hAnsi="Arial"/>
          <w:b/>
          <w:color w:val="1E1E1E"/>
          <w:sz w:val="20"/>
        </w:rPr>
        <w:t xml:space="preserve">Product Directive:: </w:t>
      </w:r>
      <w:r>
        <w:rPr>
          <w:rFonts w:ascii="Arial" w:hAnsi="Arial"/>
          <w:color w:val="282828"/>
          <w:sz w:val="20"/>
        </w:rPr>
        <w:t xml:space="preserve"> AIview must not be another "question bank" or "flashcard app." The core engine must focus on  Delivery &amp; Structuring Coaching , providing instant visual breakdowns of STAR compliance and lexical coherence.</w:t>
      </w:r>
    </w:p>
    <w:p>
      <w:pPr>
        <w:spacing w:before="200" w:after="80"/>
      </w:pPr>
      <w:r>
        <w:rPr>
          <w:rFonts w:ascii="Arial" w:hAnsi="Arial"/>
          <w:b/>
          <w:color w:val="1E5082"/>
          <w:sz w:val="24"/>
        </w:rPr>
        <w:t>Insight 2: Passive Learning Has Reached Total Saturation</w:t>
      </w:r>
    </w:p>
    <w:p>
      <w:pPr>
        <w:spacing w:after="100" w:line="276" w:lineRule="auto"/>
      </w:pPr>
      <w:r>
        <w:rPr>
          <w:rFonts w:ascii="Arial" w:hAnsi="Arial"/>
          <w:b/>
          <w:color w:val="1E1E1E"/>
          <w:sz w:val="20"/>
        </w:rPr>
        <w:t xml:space="preserve">Empirical Signal:: </w:t>
      </w:r>
      <w:r>
        <w:rPr>
          <w:rFonts w:ascii="Arial" w:hAnsi="Arial"/>
          <w:color w:val="282828"/>
          <w:sz w:val="20"/>
        </w:rPr>
        <w:t xml:space="preserve">  86.7% of respondents (26/30)  use YouTube videos, and  76.7% (23/30)  use ChatGPT prompts. Yet,  86.7%  report feeling dissatisfied or neutral (average satisfaction is a mediocre  2.83 / 5.0 ), and  60.0% (18/30)  say *"Realistic mock interviews"* are completely missing from their routine.</w:t>
      </w:r>
    </w:p>
    <w:p>
      <w:pPr>
        <w:spacing w:after="100" w:line="276" w:lineRule="auto"/>
      </w:pPr>
      <w:r>
        <w:rPr>
          <w:rFonts w:ascii="Arial" w:hAnsi="Arial"/>
          <w:b/>
          <w:color w:val="1E1E1E"/>
          <w:sz w:val="20"/>
        </w:rPr>
        <w:t xml:space="preserve">Strategic Interpretation:: </w:t>
      </w:r>
      <w:r>
        <w:rPr>
          <w:rFonts w:ascii="Arial" w:hAnsi="Arial"/>
          <w:color w:val="282828"/>
          <w:sz w:val="20"/>
        </w:rPr>
        <w:t xml:space="preserve"> YouTube creates a dangerous "illusion of competence." Watching someone else ace a mock interview does not build muscle memory. ChatGPT generates text answers that sound like Wikipedia articles, which students try to memorize and recite mechanically.</w:t>
      </w:r>
    </w:p>
    <w:p>
      <w:pPr>
        <w:spacing w:after="100" w:line="276" w:lineRule="auto"/>
      </w:pPr>
      <w:r>
        <w:rPr>
          <w:rFonts w:ascii="Arial" w:hAnsi="Arial"/>
          <w:b/>
          <w:color w:val="1E1E1E"/>
          <w:sz w:val="20"/>
        </w:rPr>
        <w:t xml:space="preserve">Product Directive:: </w:t>
      </w:r>
      <w:r>
        <w:rPr>
          <w:rFonts w:ascii="Arial" w:hAnsi="Arial"/>
          <w:color w:val="282828"/>
          <w:sz w:val="20"/>
        </w:rPr>
        <w:t xml:space="preserve"> AIview must enforce  Active Retrieval via Spoken Simulation . The platform must cut down user reading time and maximize speaking time.</w:t>
      </w:r>
    </w:p>
    <w:p>
      <w:pPr>
        <w:spacing w:before="200" w:after="80"/>
      </w:pPr>
      <w:r>
        <w:rPr>
          <w:rFonts w:ascii="Arial" w:hAnsi="Arial"/>
          <w:b/>
          <w:color w:val="1E5082"/>
          <w:sz w:val="24"/>
        </w:rPr>
        <w:t>Insight 3: Quantifiable Feedback Trumps Generic Motivation</w:t>
      </w:r>
    </w:p>
    <w:p>
      <w:pPr>
        <w:spacing w:after="100" w:line="276" w:lineRule="auto"/>
      </w:pPr>
      <w:r>
        <w:rPr>
          <w:rFonts w:ascii="Arial" w:hAnsi="Arial"/>
          <w:b/>
          <w:color w:val="1E1E1E"/>
          <w:sz w:val="20"/>
        </w:rPr>
        <w:t xml:space="preserve">Empirical Signal:: </w:t>
      </w:r>
      <w:r>
        <w:rPr>
          <w:rFonts w:ascii="Arial" w:hAnsi="Arial"/>
          <w:color w:val="282828"/>
          <w:sz w:val="20"/>
        </w:rPr>
        <w:t xml:space="preserve"> When asked for their single most desired feature, after basic mock interviews (26.7%), the highest demanded features were  Performance Score &amp; Progress Tracking (16.7%) ,  Technical Practice (16.7%) , and  Communication Improvement (13.3%) .</w:t>
      </w:r>
    </w:p>
    <w:p>
      <w:pPr>
        <w:spacing w:after="100" w:line="276" w:lineRule="auto"/>
      </w:pPr>
      <w:r>
        <w:rPr>
          <w:rFonts w:ascii="Arial" w:hAnsi="Arial"/>
          <w:b/>
          <w:color w:val="1E1E1E"/>
          <w:sz w:val="20"/>
        </w:rPr>
        <w:t xml:space="preserve">Strategic Interpretation:: </w:t>
      </w:r>
      <w:r>
        <w:rPr>
          <w:rFonts w:ascii="Arial" w:hAnsi="Arial"/>
          <w:color w:val="282828"/>
          <w:sz w:val="20"/>
        </w:rPr>
        <w:t xml:space="preserve"> Freshers have no benchmark to answer the existential question: *"Am I ready for tomorrow's TCS or Deloitte interview?"*</w:t>
      </w:r>
    </w:p>
    <w:p>
      <w:pPr>
        <w:spacing w:after="100" w:line="276" w:lineRule="auto"/>
      </w:pPr>
      <w:r>
        <w:rPr>
          <w:rFonts w:ascii="Arial" w:hAnsi="Arial"/>
          <w:b/>
          <w:color w:val="1E1E1E"/>
          <w:sz w:val="20"/>
        </w:rPr>
        <w:t xml:space="preserve">Product Directive:: </w:t>
      </w:r>
      <w:r>
        <w:rPr>
          <w:rFonts w:ascii="Arial" w:hAnsi="Arial"/>
          <w:color w:val="282828"/>
          <w:sz w:val="20"/>
        </w:rPr>
        <w:t xml:space="preserve"> The  AIview Readiness Index (0–100)  must provide an explainable composite metric broken into five transparent dimensions: Technical Accuracy (30%), Behavioral Framing (25%), Vocal Clarity &amp; Delivery (20%), Situational Adaptability (15%), and Professional Executive Presence (10%).</w:t>
      </w:r>
    </w:p>
    <w:p>
      <w:pPr>
        <w:spacing w:before="200" w:after="80"/>
      </w:pPr>
      <w:r>
        <w:rPr>
          <w:rFonts w:ascii="Arial" w:hAnsi="Arial"/>
          <w:b/>
          <w:color w:val="1E5082"/>
          <w:sz w:val="24"/>
        </w:rPr>
        <w:t>Insight 4: The Monetization Sweet Spot is Sachet &amp; Institutional</w:t>
      </w:r>
    </w:p>
    <w:p>
      <w:pPr>
        <w:spacing w:after="100" w:line="276" w:lineRule="auto"/>
      </w:pPr>
      <w:r>
        <w:rPr>
          <w:rFonts w:ascii="Arial" w:hAnsi="Arial"/>
          <w:b/>
          <w:color w:val="1E1E1E"/>
          <w:sz w:val="20"/>
        </w:rPr>
        <w:t xml:space="preserve">Empirical Signal:: </w:t>
      </w:r>
      <w:r>
        <w:rPr>
          <w:rFonts w:ascii="Arial" w:hAnsi="Arial"/>
          <w:color w:val="282828"/>
          <w:sz w:val="20"/>
        </w:rPr>
        <w:t xml:space="preserve"> In our survey,  40.0% (12/30)  will only use a free tier or refuse to pay. However,  60.0% (18/30)  demonstrated explicit paid intent:  20% prefer one-time payments ,  16.7% prefer ₹100–₹199/month , and  13.3% prefer ₹1–₹99/month .</w:t>
      </w:r>
    </w:p>
    <w:p>
      <w:pPr>
        <w:spacing w:after="100" w:line="276" w:lineRule="auto"/>
      </w:pPr>
      <w:r>
        <w:rPr>
          <w:rFonts w:ascii="Arial" w:hAnsi="Arial"/>
          <w:b/>
          <w:color w:val="1E1E1E"/>
          <w:sz w:val="20"/>
        </w:rPr>
        <w:t xml:space="preserve">Strategic Interpretation:: </w:t>
      </w:r>
      <w:r>
        <w:rPr>
          <w:rFonts w:ascii="Arial" w:hAnsi="Arial"/>
          <w:color w:val="282828"/>
          <w:sz w:val="20"/>
        </w:rPr>
        <w:t xml:space="preserve"> High recurring SaaS subscriptions (\$20–\$50/mo common in Western EdTech) are dead on arrival for Indian Tier-2/3 college students. Students think in "sachet sizes" (equivalent to mobile recharge packs or Netflix mobile plans).</w:t>
      </w:r>
    </w:p>
    <w:p>
      <w:pPr>
        <w:spacing w:after="100" w:line="276" w:lineRule="auto"/>
      </w:pPr>
      <w:r>
        <w:rPr>
          <w:rFonts w:ascii="Arial" w:hAnsi="Arial"/>
          <w:b/>
          <w:color w:val="1E1E1E"/>
          <w:sz w:val="20"/>
        </w:rPr>
        <w:t xml:space="preserve">Product Directive:: </w:t>
      </w:r>
      <w:r>
        <w:rPr>
          <w:rFonts w:ascii="Arial" w:hAnsi="Arial"/>
          <w:color w:val="282828"/>
          <w:sz w:val="20"/>
        </w:rPr>
      </w:r>
    </w:p>
    <w:p>
      <w:pPr>
        <w:spacing w:after="100" w:line="276" w:lineRule="auto"/>
      </w:pPr>
      <w:r>
        <w:rPr>
          <w:rFonts w:ascii="Arial" w:hAnsi="Arial"/>
          <w:color w:val="282828"/>
          <w:sz w:val="20"/>
        </w:rPr>
        <w:t>1. **B2C Freemium:** 1 Free Baseline Diagnostic Mock + Unlimited AI Flash Drills.</w:t>
      </w:r>
    </w:p>
    <w:p>
      <w:pPr>
        <w:spacing w:after="100" w:line="276" w:lineRule="auto"/>
      </w:pPr>
      <w:r>
        <w:rPr>
          <w:rFonts w:ascii="Arial" w:hAnsi="Arial"/>
          <w:color w:val="282828"/>
          <w:sz w:val="20"/>
        </w:rPr>
        <w:t>2. **B2C Sachet:** ₹99 "Single Company Prep Pass" (48-hour access tailored to 1 target JD) or ₹149/month "Campus Placement Pass".</w:t>
      </w:r>
    </w:p>
    <w:p>
      <w:pPr>
        <w:spacing w:after="100" w:line="276" w:lineRule="auto"/>
      </w:pPr>
      <w:r>
        <w:rPr>
          <w:rFonts w:ascii="Arial" w:hAnsi="Arial"/>
          <w:color w:val="282828"/>
          <w:sz w:val="20"/>
        </w:rPr>
        <w:t>3. **B2B Institutional (TPO SaaS):** ₹499/student/year enterprise license sold directly to College Placement Directorates to monitor institutional employability metrics.</w:t>
      </w:r>
    </w:p>
    <w:p>
      <w:pPr>
        <w:spacing w:after="100" w:line="276" w:lineRule="auto"/>
      </w:pPr>
      <w:r>
        <w:rPr>
          <w:rFonts w:ascii="Arial" w:hAnsi="Arial"/>
          <w:color w:val="282828"/>
          <w:sz w:val="20"/>
        </w:rPr>
        <w:t>---</w:t>
      </w:r>
    </w:p>
    <w:p>
      <w:pPr>
        <w:spacing w:before="280" w:after="120"/>
      </w:pPr>
      <w:r>
        <w:rPr>
          <w:rFonts w:ascii="Arial" w:hAnsi="Arial"/>
          <w:b/>
          <w:color w:val="102C57"/>
          <w:sz w:val="30"/>
        </w:rPr>
        <w:t>Section 8: AI Use Case &amp; Future Scope (The PrepPilot Engine)</w:t>
      </w:r>
    </w:p>
    <w:p>
      <w:pPr>
        <w:spacing w:after="100" w:line="276" w:lineRule="auto"/>
      </w:pPr>
      <w:r>
        <w:rPr>
          <w:rFonts w:ascii="Arial" w:hAnsi="Arial"/>
          <w:color w:val="282828"/>
          <w:sz w:val="20"/>
        </w:rPr>
        <w:t>AIview is powered by the **PrepPilot Engine**, an end-to-end adaptive loop that transforms static candidate resumes and job postings into dynamic, contextual simulations.</w:t>
      </w:r>
    </w:p>
    <w:p>
      <w:pPr>
        <w:spacing w:before="200" w:after="80"/>
      </w:pPr>
      <w:r>
        <w:rPr>
          <w:rFonts w:ascii="Arial" w:hAnsi="Arial"/>
          <w:b/>
          <w:color w:val="1E5082"/>
          <w:sz w:val="24"/>
        </w:rPr>
        <w:t>8.1 End-to-End System Architecture</w:t>
      </w:r>
    </w:p>
    <w:p>
      <w:pPr>
        <w:spacing w:after="100" w:line="276" w:lineRule="auto"/>
      </w:pPr>
      <w:r>
        <w:rPr>
          <w:rFonts w:ascii="Arial" w:hAnsi="Arial"/>
          <w:color w:val="282828"/>
          <w:sz w:val="20"/>
        </w:rPr>
        <w:t>```mermaid</w:t>
      </w:r>
    </w:p>
    <w:p>
      <w:pPr>
        <w:spacing w:after="100" w:line="276" w:lineRule="auto"/>
      </w:pPr>
      <w:r>
        <w:rPr>
          <w:rFonts w:ascii="Arial" w:hAnsi="Arial"/>
          <w:color w:val="282828"/>
          <w:sz w:val="20"/>
        </w:rPr>
        <w:t>flowchart TD</w:t>
      </w:r>
    </w:p>
    <w:p>
      <w:pPr>
        <w:spacing w:after="100" w:line="276" w:lineRule="auto"/>
      </w:pPr>
      <w:r>
        <w:rPr>
          <w:rFonts w:ascii="Arial" w:hAnsi="Arial"/>
          <w:color w:val="282828"/>
          <w:sz w:val="20"/>
        </w:rPr>
        <w:t>subgraph INGESTION["1. Contextual Ingestion Layer"]</w:t>
      </w:r>
    </w:p>
    <w:p>
      <w:pPr>
        <w:spacing w:after="100" w:line="276" w:lineRule="auto"/>
      </w:pPr>
      <w:r>
        <w:rPr>
          <w:rFonts w:ascii="Arial" w:hAnsi="Arial"/>
          <w:color w:val="282828"/>
          <w:sz w:val="20"/>
        </w:rPr>
        <w:t>R[Candidate Resume PDF] --&gt; RP[ATS Resume Parser]</w:t>
      </w:r>
    </w:p>
    <w:p>
      <w:pPr>
        <w:spacing w:after="100" w:line="276" w:lineRule="auto"/>
      </w:pPr>
      <w:r>
        <w:rPr>
          <w:rFonts w:ascii="Arial" w:hAnsi="Arial"/>
          <w:color w:val="282828"/>
          <w:sz w:val="20"/>
        </w:rPr>
        <w:t>JD[Target Job Description] --&gt; JDE[Role Competency Extractor]</w:t>
      </w:r>
    </w:p>
    <w:p>
      <w:pPr>
        <w:spacing w:after="100" w:line="276" w:lineRule="auto"/>
      </w:pPr>
      <w:r>
        <w:rPr>
          <w:rFonts w:ascii="Arial" w:hAnsi="Arial"/>
          <w:color w:val="282828"/>
          <w:sz w:val="20"/>
        </w:rPr>
        <w:t>RP &amp; JDE --&gt; KG[Contextual Candidate Knowledge Graph]</w:t>
      </w:r>
    </w:p>
    <w:p>
      <w:pPr>
        <w:spacing w:after="100" w:line="276" w:lineRule="auto"/>
      </w:pPr>
      <w:r>
        <w:rPr>
          <w:rFonts w:ascii="Arial" w:hAnsi="Arial"/>
          <w:color w:val="282828"/>
          <w:sz w:val="20"/>
        </w:rPr>
        <w:t>end</w:t>
      </w:r>
    </w:p>
    <w:p>
      <w:pPr>
        <w:spacing w:after="100" w:line="276" w:lineRule="auto"/>
      </w:pPr>
      <w:r>
        <w:rPr>
          <w:rFonts w:ascii="Arial" w:hAnsi="Arial"/>
          <w:color w:val="282828"/>
          <w:sz w:val="20"/>
        </w:rPr>
        <w:t>subgraph SIMULATION["2. Adaptive Voice Simulation Engine"]</w:t>
      </w:r>
    </w:p>
    <w:p>
      <w:pPr>
        <w:spacing w:after="100" w:line="276" w:lineRule="auto"/>
      </w:pPr>
      <w:r>
        <w:rPr>
          <w:rFonts w:ascii="Arial" w:hAnsi="Arial"/>
          <w:color w:val="282828"/>
          <w:sz w:val="20"/>
        </w:rPr>
        <w:t>KG --&gt; AG[Dynamic Interview Orchestrator]</w:t>
      </w:r>
    </w:p>
    <w:p>
      <w:pPr>
        <w:spacing w:after="100" w:line="276" w:lineRule="auto"/>
      </w:pPr>
      <w:r>
        <w:rPr>
          <w:rFonts w:ascii="Arial" w:hAnsi="Arial"/>
          <w:color w:val="282828"/>
          <w:sz w:val="20"/>
        </w:rPr>
        <w:t>AG &lt;--&gt; |Sub-500ms Audio Stream| USER((Candidate))</w:t>
      </w:r>
    </w:p>
    <w:p>
      <w:pPr>
        <w:spacing w:after="100" w:line="276" w:lineRule="auto"/>
      </w:pPr>
      <w:r>
        <w:rPr>
          <w:rFonts w:ascii="Arial" w:hAnsi="Arial"/>
          <w:color w:val="282828"/>
          <w:sz w:val="20"/>
        </w:rPr>
        <w:t>USER -.-&gt; |Voice Input| STT[Indian-Accent Optimized ASR]</w:t>
      </w:r>
    </w:p>
    <w:p>
      <w:pPr>
        <w:spacing w:after="100" w:line="276" w:lineRule="auto"/>
      </w:pPr>
      <w:r>
        <w:rPr>
          <w:rFonts w:ascii="Arial" w:hAnsi="Arial"/>
          <w:color w:val="282828"/>
          <w:sz w:val="20"/>
        </w:rPr>
        <w:t>STT --&gt; DM[Dialogue Manager &amp; Dynamic Follow-up Logic]</w:t>
      </w:r>
    </w:p>
    <w:p>
      <w:pPr>
        <w:spacing w:after="100" w:line="276" w:lineRule="auto"/>
      </w:pPr>
      <w:r>
        <w:rPr>
          <w:rFonts w:ascii="Arial" w:hAnsi="Arial"/>
          <w:color w:val="282828"/>
          <w:sz w:val="20"/>
        </w:rPr>
        <w:t>DM --&gt; TTS[Low-Latency Neural TTS]</w:t>
      </w:r>
    </w:p>
    <w:p>
      <w:pPr>
        <w:spacing w:after="100" w:line="276" w:lineRule="auto"/>
      </w:pPr>
      <w:r>
        <w:rPr>
          <w:rFonts w:ascii="Arial" w:hAnsi="Arial"/>
          <w:color w:val="282828"/>
          <w:sz w:val="20"/>
        </w:rPr>
        <w:t>TTS -.-&gt; |Spoken Interrogation| USER</w:t>
      </w:r>
    </w:p>
    <w:p>
      <w:pPr>
        <w:spacing w:after="100" w:line="276" w:lineRule="auto"/>
      </w:pPr>
      <w:r>
        <w:rPr>
          <w:rFonts w:ascii="Arial" w:hAnsi="Arial"/>
          <w:color w:val="282828"/>
          <w:sz w:val="20"/>
        </w:rPr>
        <w:t>end</w:t>
      </w:r>
    </w:p>
    <w:p>
      <w:pPr>
        <w:spacing w:after="100" w:line="276" w:lineRule="auto"/>
      </w:pPr>
      <w:r>
        <w:rPr>
          <w:rFonts w:ascii="Arial" w:hAnsi="Arial"/>
          <w:color w:val="282828"/>
          <w:sz w:val="20"/>
        </w:rPr>
        <w:t>subgraph DIAGNOSTICS["3. Multi-Dimensional Diagnostic Engine"]</w:t>
      </w:r>
    </w:p>
    <w:p>
      <w:pPr>
        <w:spacing w:after="100" w:line="276" w:lineRule="auto"/>
      </w:pPr>
      <w:r>
        <w:rPr>
          <w:rFonts w:ascii="Arial" w:hAnsi="Arial"/>
          <w:color w:val="282828"/>
          <w:sz w:val="20"/>
        </w:rPr>
        <w:t>STT &amp; DM --&gt; EVAL[Multi-Axis Evaluation Engine]</w:t>
      </w:r>
    </w:p>
    <w:p>
      <w:pPr>
        <w:spacing w:after="100" w:line="276" w:lineRule="auto"/>
      </w:pPr>
      <w:r>
        <w:rPr>
          <w:rFonts w:ascii="Arial" w:hAnsi="Arial"/>
          <w:color w:val="282828"/>
          <w:sz w:val="20"/>
        </w:rPr>
        <w:t>EVAL --&gt; S1[Technical Accuracy / RAG Match]</w:t>
      </w:r>
    </w:p>
    <w:p>
      <w:pPr>
        <w:spacing w:after="100" w:line="276" w:lineRule="auto"/>
      </w:pPr>
      <w:r>
        <w:rPr>
          <w:rFonts w:ascii="Arial" w:hAnsi="Arial"/>
          <w:color w:val="282828"/>
          <w:sz w:val="20"/>
        </w:rPr>
        <w:t>EVAL --&gt; S2[STAR Structural Compliance]</w:t>
      </w:r>
    </w:p>
    <w:p>
      <w:pPr>
        <w:spacing w:after="100" w:line="276" w:lineRule="auto"/>
      </w:pPr>
      <w:r>
        <w:rPr>
          <w:rFonts w:ascii="Arial" w:hAnsi="Arial"/>
          <w:color w:val="282828"/>
          <w:sz w:val="20"/>
        </w:rPr>
        <w:t>EVAL --&gt; S3[Acoustic Delivery: WPM, Pitch, Fillers]</w:t>
      </w:r>
    </w:p>
    <w:p>
      <w:pPr>
        <w:spacing w:after="100" w:line="276" w:lineRule="auto"/>
      </w:pPr>
      <w:r>
        <w:rPr>
          <w:rFonts w:ascii="Arial" w:hAnsi="Arial"/>
          <w:color w:val="282828"/>
          <w:sz w:val="20"/>
        </w:rPr>
        <w:t>S1 &amp; S2 &amp; S3 --&gt; ARI[AIview Readiness Index 0-100]</w:t>
      </w:r>
    </w:p>
    <w:p>
      <w:pPr>
        <w:spacing w:after="100" w:line="276" w:lineRule="auto"/>
      </w:pPr>
      <w:r>
        <w:rPr>
          <w:rFonts w:ascii="Arial" w:hAnsi="Arial"/>
          <w:color w:val="282828"/>
          <w:sz w:val="20"/>
        </w:rPr>
        <w:t>end</w:t>
      </w:r>
    </w:p>
    <w:p>
      <w:pPr>
        <w:spacing w:after="100" w:line="276" w:lineRule="auto"/>
      </w:pPr>
      <w:r>
        <w:rPr>
          <w:rFonts w:ascii="Arial" w:hAnsi="Arial"/>
          <w:color w:val="282828"/>
          <w:sz w:val="20"/>
        </w:rPr>
        <w:t>subgraph ADAPTATION["4. Hyper-Personalized Remediation"]</w:t>
      </w:r>
    </w:p>
    <w:p>
      <w:pPr>
        <w:spacing w:after="100" w:line="276" w:lineRule="auto"/>
      </w:pPr>
      <w:r>
        <w:rPr>
          <w:rFonts w:ascii="Arial" w:hAnsi="Arial"/>
          <w:color w:val="282828"/>
          <w:sz w:val="20"/>
        </w:rPr>
        <w:t>ARI --&gt; REC[Adaptive Learning Loop]</w:t>
      </w:r>
    </w:p>
    <w:p>
      <w:pPr>
        <w:spacing w:after="100" w:line="276" w:lineRule="auto"/>
      </w:pPr>
      <w:r>
        <w:rPr>
          <w:rFonts w:ascii="Arial" w:hAnsi="Arial"/>
          <w:color w:val="282828"/>
          <w:sz w:val="20"/>
        </w:rPr>
        <w:t>REC --&gt; MD1[60-Second STAR Structuring Drills]</w:t>
      </w:r>
    </w:p>
    <w:p>
      <w:pPr>
        <w:spacing w:after="100" w:line="276" w:lineRule="auto"/>
      </w:pPr>
      <w:r>
        <w:rPr>
          <w:rFonts w:ascii="Arial" w:hAnsi="Arial"/>
          <w:color w:val="282828"/>
          <w:sz w:val="20"/>
        </w:rPr>
        <w:t>REC --&gt; MD2[Vocal Cadence &amp; Filler Eraser Modules]</w:t>
      </w:r>
    </w:p>
    <w:p>
      <w:pPr>
        <w:spacing w:after="100" w:line="276" w:lineRule="auto"/>
      </w:pPr>
      <w:r>
        <w:rPr>
          <w:rFonts w:ascii="Arial" w:hAnsi="Arial"/>
          <w:color w:val="282828"/>
          <w:sz w:val="20"/>
        </w:rPr>
        <w:t>REC --&gt; MD3[Targeted Technical Concept Re-Drills]</w:t>
      </w:r>
    </w:p>
    <w:p>
      <w:pPr>
        <w:spacing w:after="100" w:line="276" w:lineRule="auto"/>
      </w:pPr>
      <w:r>
        <w:rPr>
          <w:rFonts w:ascii="Arial" w:hAnsi="Arial"/>
          <w:color w:val="282828"/>
          <w:sz w:val="20"/>
        </w:rPr>
        <w:t>MD1 &amp; MD2 &amp; MD3 --&gt; |Targeted Improvement| AG</w:t>
      </w:r>
    </w:p>
    <w:p>
      <w:pPr>
        <w:spacing w:after="100" w:line="276" w:lineRule="auto"/>
      </w:pPr>
      <w:r>
        <w:rPr>
          <w:rFonts w:ascii="Arial" w:hAnsi="Arial"/>
          <w:color w:val="282828"/>
          <w:sz w:val="20"/>
        </w:rPr>
        <w:t>end</w:t>
      </w:r>
    </w:p>
    <w:p>
      <w:pPr>
        <w:spacing w:after="100" w:line="276" w:lineRule="auto"/>
      </w:pPr>
      <w:r>
        <w:rPr>
          <w:rFonts w:ascii="Arial" w:hAnsi="Arial"/>
          <w:color w:val="282828"/>
          <w:sz w:val="20"/>
        </w:rPr>
        <w:t>```</w:t>
      </w:r>
    </w:p>
    <w:p>
      <w:pPr>
        <w:spacing w:before="200" w:after="80"/>
      </w:pPr>
      <w:r>
        <w:rPr>
          <w:rFonts w:ascii="Arial" w:hAnsi="Arial"/>
          <w:b/>
          <w:color w:val="1E5082"/>
          <w:sz w:val="24"/>
        </w:rPr>
        <w:t>8.2 Detailed Step-by-Step Architectural Mechanics</w:t>
      </w:r>
    </w:p>
    <w:p>
      <w:pPr>
        <w:spacing w:after="100" w:line="276" w:lineRule="auto"/>
      </w:pPr>
      <w:r>
        <w:rPr>
          <w:rFonts w:ascii="Arial" w:hAnsi="Arial"/>
          <w:color w:val="282828"/>
          <w:sz w:val="20"/>
        </w:rPr>
        <w:t>#### Step 1: Contextual Resume &amp; JD Ingestion Layer</w:t>
      </w:r>
    </w:p>
    <w:p>
      <w:pPr>
        <w:spacing w:after="100" w:line="276" w:lineRule="auto"/>
      </w:pPr>
      <w:r>
        <w:rPr>
          <w:rFonts w:ascii="Arial" w:hAnsi="Arial"/>
          <w:b/>
          <w:color w:val="1E1E1E"/>
          <w:sz w:val="20"/>
        </w:rPr>
        <w:t xml:space="preserve">ATS Document Ingestion:: </w:t>
      </w:r>
      <w:r>
        <w:rPr>
          <w:rFonts w:ascii="Arial" w:hAnsi="Arial"/>
          <w:color w:val="282828"/>
          <w:sz w:val="20"/>
        </w:rPr>
        <w:t xml:space="preserve"> The candidate uploads their resume (PDF/DOCX) and pastes the target Job Description (or selects a pre-configured template like *TCS Digital Software Engineer*, *Deloitte Analyst*, *Zomato Operations Associate*).</w:t>
      </w:r>
    </w:p>
    <w:p>
      <w:pPr>
        <w:spacing w:after="100" w:line="276" w:lineRule="auto"/>
      </w:pPr>
      <w:r>
        <w:rPr>
          <w:rFonts w:ascii="Arial" w:hAnsi="Arial"/>
          <w:b/>
          <w:color w:val="1E1E1E"/>
          <w:sz w:val="20"/>
        </w:rPr>
        <w:t xml:space="preserve">Knowledge Graph Extraction:: </w:t>
      </w:r>
      <w:r>
        <w:rPr>
          <w:rFonts w:ascii="Arial" w:hAnsi="Arial"/>
          <w:color w:val="282828"/>
          <w:sz w:val="20"/>
        </w:rPr>
      </w:r>
    </w:p>
    <w:p>
      <w:pPr>
        <w:pStyle w:val="ListBullet"/>
        <w:spacing w:after="60"/>
      </w:pPr>
      <w:r>
        <w:rPr>
          <w:rFonts w:ascii="Arial" w:hAnsi="Arial"/>
          <w:sz w:val="20"/>
        </w:rPr>
        <w:t>Resume entities: Project claims, tech stack, duration, internships, extracurriculars.</w:t>
      </w:r>
    </w:p>
    <w:p>
      <w:pPr>
        <w:pStyle w:val="ListBullet"/>
        <w:spacing w:after="60"/>
      </w:pPr>
      <w:r>
        <w:rPr>
          <w:rFonts w:ascii="Arial" w:hAnsi="Arial"/>
          <w:sz w:val="20"/>
        </w:rPr>
        <w:t>JD entities: Required core skills, behavioral expectations, domain competencies.</w:t>
      </w:r>
    </w:p>
    <w:p>
      <w:pPr>
        <w:spacing w:after="100" w:line="276" w:lineRule="auto"/>
      </w:pPr>
      <w:r>
        <w:rPr>
          <w:rFonts w:ascii="Arial" w:hAnsi="Arial"/>
          <w:b/>
          <w:color w:val="1E1E1E"/>
          <w:sz w:val="20"/>
        </w:rPr>
        <w:t xml:space="preserve">Verification Trap Injection:: </w:t>
      </w:r>
      <w:r>
        <w:rPr>
          <w:rFonts w:ascii="Arial" w:hAnsi="Arial"/>
          <w:color w:val="282828"/>
          <w:sz w:val="20"/>
        </w:rPr>
        <w:t xml:space="preserve"> The engine cross-references claims. If a candidate's resume claims *"Developed a distributed microservices backend with Redis caching,"* the orchestrator automatically schedules a drill-down question to test whether the candidate genuinely built it or copied code from GitHub:</w:t>
      </w:r>
    </w:p>
    <w:p>
      <w:pPr>
        <w:pStyle w:val="ListBullet"/>
        <w:spacing w:after="60"/>
      </w:pPr>
      <w:r>
        <w:rPr>
          <w:rFonts w:ascii="Arial" w:hAnsi="Arial"/>
          <w:sz w:val="20"/>
        </w:rPr>
        <w:t>*Prompt Hook:* *"I see you used Redis in your e-commerce project. Walk me through your cache invalidation strategy when a product goes out of stock."*</w:t>
      </w:r>
    </w:p>
    <w:p>
      <w:pPr>
        <w:spacing w:after="100" w:line="276" w:lineRule="auto"/>
      </w:pPr>
      <w:r>
        <w:rPr>
          <w:rFonts w:ascii="Arial" w:hAnsi="Arial"/>
          <w:color w:val="282828"/>
          <w:sz w:val="20"/>
        </w:rPr>
        <w:t>#### Step 2: Adaptive Voice Simulation &amp; Dynamic Follow-Up Logic</w:t>
      </w:r>
    </w:p>
    <w:p>
      <w:pPr>
        <w:pStyle w:val="ListBullet"/>
        <w:spacing w:after="60"/>
      </w:pPr>
      <w:r>
        <w:rPr>
          <w:rFonts w:ascii="Arial" w:hAnsi="Arial"/>
          <w:sz w:val="20"/>
        </w:rPr>
        <w:t>Unlike rigid script bots, the **Dynamic Interview Orchestrator** adapts based on response quality:</w:t>
      </w:r>
    </w:p>
    <w:p>
      <w:pPr>
        <w:spacing w:after="100" w:line="276" w:lineRule="auto"/>
      </w:pPr>
      <w:r>
        <w:rPr>
          <w:rFonts w:ascii="Arial" w:hAnsi="Arial"/>
          <w:b/>
          <w:color w:val="1E1E1E"/>
          <w:sz w:val="20"/>
        </w:rPr>
        <w:t xml:space="preserve">If the candidate gives a shallow/vague answer:: </w:t>
      </w:r>
      <w:r>
        <w:rPr>
          <w:rFonts w:ascii="Arial" w:hAnsi="Arial"/>
          <w:color w:val="282828"/>
          <w:sz w:val="20"/>
        </w:rPr>
        <w:t xml:space="preserve"> The AI detects the omission and challenges them: *"You mentioned optimizing database queries, but you didn't specify which indexing strategy you applied. What index type did you create and what was the latency improvement?"*</w:t>
      </w:r>
    </w:p>
    <w:p>
      <w:pPr>
        <w:spacing w:after="100" w:line="276" w:lineRule="auto"/>
      </w:pPr>
      <w:r>
        <w:rPr>
          <w:rFonts w:ascii="Arial" w:hAnsi="Arial"/>
          <w:b/>
          <w:color w:val="1E1E1E"/>
          <w:sz w:val="20"/>
        </w:rPr>
        <w:t xml:space="preserve">If the candidate freezes (&gt;4 seconds of silence):: </w:t>
      </w:r>
      <w:r>
        <w:rPr>
          <w:rFonts w:ascii="Arial" w:hAnsi="Arial"/>
          <w:color w:val="282828"/>
          <w:sz w:val="20"/>
        </w:rPr>
        <w:t xml:space="preserve"> The AI does not fail them immediately; it provides an encouraging scaffolding prompt: *"Take your time. You can start by describing the initial challenge your team faced."*</w:t>
      </w:r>
    </w:p>
    <w:p>
      <w:pPr>
        <w:spacing w:after="100" w:line="276" w:lineRule="auto"/>
      </w:pPr>
      <w:r>
        <w:rPr>
          <w:rFonts w:ascii="Arial" w:hAnsi="Arial"/>
          <w:b/>
          <w:color w:val="1E1E1E"/>
          <w:sz w:val="20"/>
        </w:rPr>
        <w:t xml:space="preserve">Tone &amp; Persona Modulation:: </w:t>
      </w:r>
      <w:r>
        <w:rPr>
          <w:rFonts w:ascii="Arial" w:hAnsi="Arial"/>
          <w:color w:val="282828"/>
          <w:sz w:val="20"/>
        </w:rPr>
        <w:t xml:space="preserve"> Switchable interviewer personalities:</w:t>
      </w:r>
    </w:p>
    <w:p>
      <w:pPr>
        <w:pStyle w:val="ListBullet"/>
        <w:spacing w:after="60"/>
      </w:pPr>
      <w:r>
        <w:rPr>
          <w:rFonts w:ascii="Arial" w:hAnsi="Arial"/>
          <w:sz w:val="20"/>
        </w:rPr>
        <w:t>*Supportive Coach:* Encouraging, low-stress for first-time Tier-3 students.</w:t>
      </w:r>
    </w:p>
    <w:p>
      <w:pPr>
        <w:pStyle w:val="ListBullet"/>
        <w:spacing w:after="60"/>
      </w:pPr>
      <w:r>
        <w:rPr>
          <w:rFonts w:ascii="Arial" w:hAnsi="Arial"/>
          <w:sz w:val="20"/>
        </w:rPr>
        <w:t>*Stress Interviewer:* Fast-paced, interruptions, critical tone for final-round enterprise simulation.</w:t>
      </w:r>
    </w:p>
    <w:p>
      <w:pPr>
        <w:spacing w:after="100" w:line="276" w:lineRule="auto"/>
      </w:pPr>
      <w:r>
        <w:rPr>
          <w:rFonts w:ascii="Arial" w:hAnsi="Arial"/>
          <w:color w:val="282828"/>
          <w:sz w:val="20"/>
        </w:rPr>
        <w:t>#### Step 3: Multi-Axis Diagnostic Engine</w:t>
      </w:r>
    </w:p>
    <w:p>
      <w:pPr>
        <w:spacing w:after="100" w:line="276" w:lineRule="auto"/>
      </w:pPr>
      <w:r>
        <w:rPr>
          <w:rFonts w:ascii="Arial" w:hAnsi="Arial"/>
          <w:color w:val="282828"/>
          <w:sz w:val="20"/>
        </w:rPr>
        <w:t>Post-interview, the engine generates an actionable diagnostic scorecard within 15 seconds:</w:t>
      </w:r>
    </w:p>
    <w:p>
      <w:pPr>
        <w:spacing w:after="100" w:line="276" w:lineRule="auto"/>
      </w:pPr>
      <w:r>
        <w:rPr>
          <w:rFonts w:ascii="Arial" w:hAnsi="Arial"/>
          <w:color w:val="282828"/>
          <w:sz w:val="20"/>
        </w:rPr>
        <w:t>1. **STAR Structural Compliance:** Evaluates whether answers contain identifiable Situation, Task, Action, and Quantified Result components.</w:t>
      </w:r>
    </w:p>
    <w:p>
      <w:pPr>
        <w:spacing w:after="100" w:line="276" w:lineRule="auto"/>
      </w:pPr>
      <w:r>
        <w:rPr>
          <w:rFonts w:ascii="Arial" w:hAnsi="Arial"/>
          <w:color w:val="282828"/>
          <w:sz w:val="20"/>
        </w:rPr>
        <w:t>2. **Delivery &amp; Acoustic Metrics:**</w:t>
      </w:r>
    </w:p>
    <w:p>
      <w:pPr>
        <w:pStyle w:val="ListBullet"/>
        <w:spacing w:after="60"/>
      </w:pPr>
      <w:r>
        <w:rPr>
          <w:rFonts w:ascii="Arial" w:hAnsi="Arial"/>
          <w:sz w:val="20"/>
        </w:rPr>
        <w:t>Pacing (Target: 130–160 Words Per Minute).</w:t>
      </w:r>
    </w:p>
    <w:p>
      <w:pPr>
        <w:pStyle w:val="ListBullet"/>
        <w:spacing w:after="60"/>
      </w:pPr>
      <w:r>
        <w:rPr>
          <w:rFonts w:ascii="Arial" w:hAnsi="Arial"/>
          <w:sz w:val="20"/>
        </w:rPr>
        <w:t>Filler Word Index (Counts of *"um"*, *"like"*, *"basically"*, *"you know"*).</w:t>
      </w:r>
    </w:p>
    <w:p>
      <w:pPr>
        <w:pStyle w:val="ListBullet"/>
        <w:spacing w:after="60"/>
      </w:pPr>
      <w:r>
        <w:rPr>
          <w:rFonts w:ascii="Arial" w:hAnsi="Arial"/>
          <w:sz w:val="20"/>
        </w:rPr>
        <w:t>Hesitation &amp; Latency (Time taken before answering; awkward mid-sentence stalls).</w:t>
      </w:r>
    </w:p>
    <w:p>
      <w:pPr>
        <w:spacing w:after="100" w:line="276" w:lineRule="auto"/>
      </w:pPr>
      <w:r>
        <w:rPr>
          <w:rFonts w:ascii="Arial" w:hAnsi="Arial"/>
          <w:color w:val="282828"/>
          <w:sz w:val="20"/>
        </w:rPr>
        <w:t>3. **Conceptual Precision Score:** Accuracy of domain knowledge against ground truth benchmarks.</w:t>
      </w:r>
    </w:p>
    <w:p>
      <w:pPr>
        <w:spacing w:after="100" w:line="276" w:lineRule="auto"/>
      </w:pPr>
      <w:r>
        <w:rPr>
          <w:rFonts w:ascii="Arial" w:hAnsi="Arial"/>
          <w:color w:val="282828"/>
          <w:sz w:val="20"/>
        </w:rPr>
        <w:t>4. **AIview Readiness Index (0–100):** A normalized score benchmarking candidate performance against successful hires in comparable roles.</w:t>
      </w:r>
    </w:p>
    <w:p>
      <w:pPr>
        <w:spacing w:after="100" w:line="276" w:lineRule="auto"/>
      </w:pPr>
      <w:r>
        <w:rPr>
          <w:rFonts w:ascii="Arial" w:hAnsi="Arial"/>
          <w:color w:val="282828"/>
          <w:sz w:val="20"/>
        </w:rPr>
        <w:t>#### Step 4: Closed-Loop Remediation via Micro-Drills</w:t>
      </w:r>
    </w:p>
    <w:p>
      <w:pPr>
        <w:spacing w:after="100" w:line="276" w:lineRule="auto"/>
      </w:pPr>
      <w:r>
        <w:rPr>
          <w:rFonts w:ascii="Arial" w:hAnsi="Arial"/>
          <w:color w:val="282828"/>
          <w:sz w:val="20"/>
        </w:rPr>
        <w:t>Rather than telling candidates to "do another 30-minute mock" (which induces fatigue), AIview prescribes **bite-sized 60-second micro-drills**:</w:t>
      </w:r>
    </w:p>
    <w:p>
      <w:pPr>
        <w:pStyle w:val="ListBullet"/>
        <w:spacing w:after="60"/>
      </w:pPr>
      <w:r>
        <w:rPr>
          <w:rFonts w:ascii="Arial" w:hAnsi="Arial"/>
          <w:sz w:val="20"/>
        </w:rPr>
        <w:t>*"Your STAR structure collapsed on the leadership question. Spend 2 minutes doing this 60-second audio drill: Structure your response to this prompt using the onscreen STAR timer."*</w:t>
      </w:r>
    </w:p>
    <w:p>
      <w:pPr>
        <w:pStyle w:val="ListBullet"/>
        <w:spacing w:after="60"/>
      </w:pPr>
      <w:r>
        <w:rPr>
          <w:rFonts w:ascii="Arial" w:hAnsi="Arial"/>
          <w:sz w:val="20"/>
        </w:rPr>
        <w:t>Re-test loop updates the candidate's Readiness Index in real time.</w:t>
      </w:r>
    </w:p>
    <w:p>
      <w:pPr>
        <w:spacing w:before="200" w:after="80"/>
      </w:pPr>
      <w:r>
        <w:rPr>
          <w:rFonts w:ascii="Arial" w:hAnsi="Arial"/>
          <w:b/>
          <w:color w:val="1E5082"/>
          <w:sz w:val="24"/>
        </w:rPr>
        <w:t>8.3 Future Scope &amp; Horizon Roadmap</w:t>
      </w:r>
    </w:p>
    <w:p>
      <w:pPr>
        <w:spacing w:after="100" w:line="276" w:lineRule="auto"/>
      </w:pPr>
      <w:r>
        <w:rPr>
          <w:rFonts w:ascii="Arial" w:hAnsi="Arial"/>
          <w:b/>
          <w:color w:val="1E1E1E"/>
          <w:sz w:val="20"/>
        </w:rPr>
        <w:t xml:space="preserve">Horizon 1 (Months 1–6):: </w:t>
      </w:r>
      <w:r>
        <w:rPr>
          <w:rFonts w:ascii="Arial" w:hAnsi="Arial"/>
          <w:color w:val="282828"/>
          <w:sz w:val="20"/>
        </w:rPr>
        <w:t xml:space="preserve"> Voice-first PWA, ATS resume/JD simulation, STAR diagnostics, Indian accent tuning, sachet billing.</w:t>
      </w:r>
    </w:p>
    <w:p>
      <w:pPr>
        <w:spacing w:after="100" w:line="276" w:lineRule="auto"/>
      </w:pPr>
      <w:r>
        <w:rPr>
          <w:rFonts w:ascii="Arial" w:hAnsi="Arial"/>
          <w:b/>
          <w:color w:val="1E1E1E"/>
          <w:sz w:val="20"/>
        </w:rPr>
        <w:t xml:space="preserve">Horizon 2 (Months 7–18):: </w:t>
      </w:r>
      <w:r>
        <w:rPr>
          <w:rFonts w:ascii="Arial" w:hAnsi="Arial"/>
          <w:color w:val="282828"/>
          <w:sz w:val="20"/>
        </w:rPr>
        <w:t xml:space="preserve"> Asynchronous Video Analysis (Webcam eye-contact tracking, facial engagement micro-expressions, posture feedback); College TPO Enterprise Dashboard.</w:t>
      </w:r>
    </w:p>
    <w:p>
      <w:pPr>
        <w:spacing w:after="100" w:line="276" w:lineRule="auto"/>
      </w:pPr>
      <w:r>
        <w:rPr>
          <w:rFonts w:ascii="Arial" w:hAnsi="Arial"/>
          <w:b/>
          <w:color w:val="1E1E1E"/>
          <w:sz w:val="20"/>
        </w:rPr>
        <w:t xml:space="preserve">Horizon 3 (Months 19–36):: </w:t>
      </w:r>
      <w:r>
        <w:rPr>
          <w:rFonts w:ascii="Arial" w:hAnsi="Arial"/>
          <w:color w:val="282828"/>
          <w:sz w:val="20"/>
        </w:rPr>
        <w:t xml:space="preserve"> Recruiter Placement Matchmaking: Direct pipeline connecting verified high-scoring Tier-2/3 candidates (Readiness Index &gt; 85) directly to hiring partners, eliminating off-campus ATS black holes.</w:t>
      </w:r>
    </w:p>
    <w:p>
      <w:pPr>
        <w:spacing w:after="100" w:line="276" w:lineRule="auto"/>
      </w:pPr>
      <w:r>
        <w:rPr>
          <w:rFonts w:ascii="Arial" w:hAnsi="Arial"/>
          <w:color w:val="282828"/>
          <w:sz w:val="20"/>
        </w:rPr>
        <w:t>---</w:t>
      </w:r>
    </w:p>
    <w:p>
      <w:pPr>
        <w:spacing w:before="280" w:after="120"/>
      </w:pPr>
      <w:r>
        <w:rPr>
          <w:rFonts w:ascii="Arial" w:hAnsi="Arial"/>
          <w:b/>
          <w:color w:val="102C57"/>
          <w:sz w:val="30"/>
        </w:rPr>
        <w:t>Section 9: Recommendation &amp; Go/No-Go Decision Framework</w:t>
      </w:r>
    </w:p>
    <w:p>
      <w:pPr>
        <w:spacing w:before="200" w:after="80"/>
      </w:pPr>
      <w:r>
        <w:rPr>
          <w:rFonts w:ascii="Arial" w:hAnsi="Arial"/>
          <w:b/>
          <w:color w:val="1E5082"/>
          <w:sz w:val="24"/>
        </w:rPr>
        <w:t>9.1 The Strategic Verdict: GO (With Explicit Staged Gates)</w:t>
      </w:r>
    </w:p>
    <w:p>
      <w:pPr>
        <w:spacing w:after="100" w:line="276" w:lineRule="auto"/>
      </w:pPr>
      <w:r>
        <w:rPr>
          <w:rFonts w:ascii="Arial" w:hAnsi="Arial"/>
          <w:color w:val="282828"/>
          <w:sz w:val="20"/>
        </w:rPr>
        <w:t>Based on the triangulated signals from our $n=30$ pilot survey, severe academic placement pressures, and the emergence of sub-500ms voice AI pipelines, our strategic recommendation is an **unambiguous GO**.</w:t>
      </w:r>
    </w:p>
    <w:p>
      <w:pPr>
        <w:spacing w:after="100" w:line="276" w:lineRule="auto"/>
      </w:pPr>
      <w:r>
        <w:rPr>
          <w:rFonts w:ascii="Arial" w:hAnsi="Arial"/>
          <w:color w:val="282828"/>
          <w:sz w:val="20"/>
        </w:rPr>
        <w:t>However, given that our initial dataset represents an early validation cohort ($n=30$), capital allocation must be governed by a **Staged-Gate Framework** transitioning from Pilot ($n=30$) to Closed Beta ($n=300$) before full commercial deployment ($n=3,000+$).</w:t>
      </w: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9936"/>
      </w:tblGrid>
      <w:tr>
        <w:tc>
          <w:tcPr>
            <w:tcW w:type="dxa" w:w="9936"/>
          </w:tcPr>
          <w:p>
            <w:pPr>
              <w:spacing w:after="40" w:before="40"/>
            </w:pPr>
            <w:r>
              <w:rPr>
                <w:rFonts w:ascii="Arial" w:hAnsi="Arial"/>
                <w:b/>
                <w:sz w:val="17"/>
              </w:rPr>
              <w:t>STAGE-GATE EXPERIMENTATION FRAMEWORK</w:t>
            </w:r>
          </w:p>
        </w:tc>
      </w:tr>
    </w:tbl>
    <w:p>
      <w:pPr>
        <w:spacing w:after="80"/>
      </w:pPr>
    </w:p>
    <w:p>
      <w:pPr>
        <w:spacing w:after="100" w:line="276" w:lineRule="auto"/>
      </w:pPr>
      <w:r>
        <w:rPr>
          <w:rFonts w:ascii="Arial" w:hAnsi="Arial"/>
          <w:color w:val="282828"/>
          <w:sz w:val="20"/>
        </w:rPr>
        <w:t>+-----------------------------------------------------------------------------------------------+</w:t>
      </w:r>
    </w:p>
    <w:tbl>
      <w:tblPr>
        <w:tblW w:type="auto" w:w="0"/>
        <w:jc w:val="center"/>
        <w:tblLook w:firstColumn="1" w:firstRow="1" w:lastColumn="0" w:lastRow="0" w:noHBand="0" w:noVBand="1" w:val="04A0"/>
      </w:tblPr>
      <w:tblGrid>
        <w:gridCol w:w="2484"/>
        <w:gridCol w:w="2484"/>
        <w:gridCol w:w="2484"/>
        <w:gridCol w:w="2484"/>
      </w:tblGrid>
      <w:tr>
        <w:tc>
          <w:tcPr>
            <w:tcW w:type="dxa" w:w="2484"/>
          </w:tcPr>
          <w:p>
            <w:pPr>
              <w:spacing w:after="40" w:before="40"/>
            </w:pPr>
            <w:r>
              <w:rPr>
                <w:rFonts w:ascii="Arial" w:hAnsi="Arial"/>
                <w:b/>
                <w:sz w:val="17"/>
              </w:rPr>
              <w:t>STAGE</w:t>
            </w:r>
          </w:p>
        </w:tc>
        <w:tc>
          <w:tcPr>
            <w:tcW w:type="dxa" w:w="2484"/>
          </w:tcPr>
          <w:p>
            <w:pPr>
              <w:spacing w:after="40" w:before="40"/>
            </w:pPr>
            <w:r>
              <w:rPr>
                <w:rFonts w:ascii="Arial" w:hAnsi="Arial"/>
                <w:b/>
                <w:sz w:val="17"/>
              </w:rPr>
              <w:t>SAMPLE SIZE</w:t>
            </w:r>
          </w:p>
        </w:tc>
        <w:tc>
          <w:tcPr>
            <w:tcW w:type="dxa" w:w="2484"/>
          </w:tcPr>
          <w:p>
            <w:pPr>
              <w:spacing w:after="40" w:before="40"/>
            </w:pPr>
            <w:r>
              <w:rPr>
                <w:rFonts w:ascii="Arial" w:hAnsi="Arial"/>
                <w:b/>
                <w:sz w:val="17"/>
              </w:rPr>
              <w:t>CORE OBJECTIVE</w:t>
            </w:r>
          </w:p>
        </w:tc>
        <w:tc>
          <w:tcPr>
            <w:tcW w:type="dxa" w:w="2484"/>
          </w:tcPr>
          <w:p>
            <w:pPr>
              <w:spacing w:after="40" w:before="40"/>
            </w:pPr>
            <w:r>
              <w:rPr>
                <w:rFonts w:ascii="Arial" w:hAnsi="Arial"/>
                <w:b/>
                <w:sz w:val="17"/>
              </w:rPr>
              <w:t>STATISTICAL PASS GATES</w:t>
            </w:r>
          </w:p>
        </w:tc>
      </w:tr>
      <w:tr>
        <w:tc>
          <w:tcPr>
            <w:tcW w:type="dxa" w:w="2484"/>
          </w:tcPr>
          <w:p>
            <w:pPr>
              <w:spacing w:after="40" w:before="40"/>
            </w:pPr>
            <w:r>
              <w:rPr>
                <w:rFonts w:ascii="Arial" w:hAnsi="Arial"/>
                <w:sz w:val="17"/>
              </w:rPr>
              <w:t>Phase 0: Pilot Validation</w:t>
            </w:r>
          </w:p>
        </w:tc>
        <w:tc>
          <w:tcPr>
            <w:tcW w:type="dxa" w:w="2484"/>
          </w:tcPr>
          <w:p>
            <w:pPr>
              <w:spacing w:after="40" w:before="40"/>
            </w:pPr>
            <w:r>
              <w:rPr>
                <w:rFonts w:ascii="Arial" w:hAnsi="Arial"/>
                <w:sz w:val="17"/>
              </w:rPr>
              <w:t>n = 30</w:t>
            </w:r>
          </w:p>
        </w:tc>
        <w:tc>
          <w:tcPr>
            <w:tcW w:type="dxa" w:w="2484"/>
          </w:tcPr>
          <w:p>
            <w:pPr>
              <w:spacing w:after="40" w:before="40"/>
            </w:pPr>
            <w:r>
              <w:rPr>
                <w:rFonts w:ascii="Arial" w:hAnsi="Arial"/>
                <w:sz w:val="17"/>
              </w:rPr>
              <w:t>Problem-Need &amp; WTP Signal</w:t>
            </w:r>
          </w:p>
        </w:tc>
        <w:tc>
          <w:tcPr>
            <w:tcW w:type="dxa" w:w="2484"/>
          </w:tcPr>
          <w:p>
            <w:pPr>
              <w:spacing w:after="40" w:before="40"/>
            </w:pPr>
            <w:r>
              <w:rPr>
                <w:rFonts w:ascii="Arial" w:hAnsi="Arial"/>
                <w:sz w:val="17"/>
              </w:rPr>
              <w:t>[PASSED] 77% AI Intent,</w:t>
            </w:r>
          </w:p>
        </w:tc>
      </w:tr>
      <w:tr>
        <w:tc>
          <w:tcPr>
            <w:tcW w:type="dxa" w:w="2484"/>
          </w:tcPr>
          <w:p>
            <w:pPr>
              <w:spacing w:after="40" w:before="40"/>
            </w:pPr>
            <w:r>
              <w:rPr>
                <w:rFonts w:ascii="Arial" w:hAnsi="Arial"/>
                <w:sz w:val="17"/>
              </w:rPr>
              <w:t>(Current Milestone)</w:t>
            </w:r>
          </w:p>
        </w:tc>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t>Exploration</w:t>
            </w:r>
          </w:p>
        </w:tc>
        <w:tc>
          <w:tcPr>
            <w:tcW w:type="dxa" w:w="2484"/>
          </w:tcPr>
          <w:p>
            <w:pPr>
              <w:spacing w:after="40" w:before="40"/>
            </w:pPr>
            <w:r>
              <w:rPr>
                <w:rFonts w:ascii="Arial" w:hAnsi="Arial"/>
                <w:sz w:val="17"/>
              </w:rPr>
              <w:t>60% Paid Intent</w:t>
            </w:r>
          </w:p>
        </w:tc>
      </w:tr>
      <w:tr>
        <w:tc>
          <w:tcPr>
            <w:tcW w:type="dxa" w:w="2484"/>
          </w:tcPr>
          <w:p>
            <w:pPr>
              <w:spacing w:after="40" w:before="40"/>
            </w:pPr>
            <w:r>
              <w:rPr>
                <w:rFonts w:ascii="Arial" w:hAnsi="Arial"/>
                <w:sz w:val="17"/>
              </w:rPr>
              <w:t>Phase 1: Closed Beta</w:t>
            </w:r>
          </w:p>
        </w:tc>
        <w:tc>
          <w:tcPr>
            <w:tcW w:type="dxa" w:w="2484"/>
          </w:tcPr>
          <w:p>
            <w:pPr>
              <w:spacing w:after="40" w:before="40"/>
            </w:pPr>
            <w:r>
              <w:rPr>
                <w:rFonts w:ascii="Arial" w:hAnsi="Arial"/>
                <w:sz w:val="17"/>
              </w:rPr>
              <w:t>n = 300</w:t>
            </w:r>
          </w:p>
        </w:tc>
        <w:tc>
          <w:tcPr>
            <w:tcW w:type="dxa" w:w="2484"/>
          </w:tcPr>
          <w:p>
            <w:pPr>
              <w:spacing w:after="40" w:before="40"/>
            </w:pPr>
            <w:r>
              <w:rPr>
                <w:rFonts w:ascii="Arial" w:hAnsi="Arial"/>
                <w:sz w:val="17"/>
              </w:rPr>
              <w:t>Technical Feasibility,</w:t>
            </w:r>
          </w:p>
        </w:tc>
        <w:tc>
          <w:tcPr>
            <w:tcW w:type="dxa" w:w="2484"/>
          </w:tcPr>
          <w:p>
            <w:pPr>
              <w:spacing w:after="40" w:before="40"/>
            </w:pPr>
            <w:r>
              <w:rPr>
                <w:rFonts w:ascii="Arial" w:hAnsi="Arial"/>
                <w:sz w:val="17"/>
              </w:rPr>
              <w:t>1. Session Finish &gt; 75%</w:t>
            </w:r>
          </w:p>
        </w:tc>
      </w:tr>
      <w:tr>
        <w:tc>
          <w:tcPr>
            <w:tcW w:type="dxa" w:w="2484"/>
          </w:tcPr>
          <w:p>
            <w:pPr>
              <w:spacing w:after="40" w:before="40"/>
            </w:pPr>
            <w:r>
              <w:rPr>
                <w:rFonts w:ascii="Arial" w:hAnsi="Arial"/>
                <w:sz w:val="17"/>
              </w:rPr>
              <w:t>(Next 90 Days)</w:t>
            </w:r>
          </w:p>
        </w:tc>
        <w:tc>
          <w:tcPr>
            <w:tcW w:type="dxa" w:w="2484"/>
          </w:tcPr>
          <w:p>
            <w:pPr>
              <w:spacing w:after="40" w:before="40"/>
            </w:pPr>
            <w:r>
              <w:rPr>
                <w:rFonts w:ascii="Arial" w:hAnsi="Arial"/>
                <w:sz w:val="17"/>
              </w:rPr>
              <w:t>(3 Colleges)</w:t>
            </w:r>
          </w:p>
        </w:tc>
        <w:tc>
          <w:tcPr>
            <w:tcW w:type="dxa" w:w="2484"/>
          </w:tcPr>
          <w:p>
            <w:pPr>
              <w:spacing w:after="40" w:before="40"/>
            </w:pPr>
            <w:r>
              <w:rPr>
                <w:rFonts w:ascii="Arial" w:hAnsi="Arial"/>
                <w:sz w:val="17"/>
              </w:rPr>
              <w:t>Retention &amp; Feedback Efficacy</w:t>
            </w:r>
          </w:p>
        </w:tc>
        <w:tc>
          <w:tcPr>
            <w:tcW w:type="dxa" w:w="2484"/>
          </w:tcPr>
          <w:p>
            <w:pPr>
              <w:spacing w:after="40" w:before="40"/>
            </w:pPr>
            <w:r>
              <w:rPr>
                <w:rFonts w:ascii="Arial" w:hAnsi="Arial"/>
                <w:sz w:val="17"/>
              </w:rPr>
              <w:t>2. WER &lt; 10% on Accents</w:t>
            </w:r>
          </w:p>
        </w:tc>
      </w:tr>
      <w:tr>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t>3. Cost/Mock &lt; ₹6.00</w:t>
            </w:r>
          </w:p>
        </w:tc>
      </w:tr>
      <w:tr>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r>
          </w:p>
        </w:tc>
        <w:tc>
          <w:tcPr>
            <w:tcW w:type="dxa" w:w="2484"/>
          </w:tcPr>
          <w:p>
            <w:pPr>
              <w:spacing w:after="40" w:before="40"/>
            </w:pPr>
            <w:r>
              <w:rPr>
                <w:rFonts w:ascii="Arial" w:hAnsi="Arial"/>
                <w:sz w:val="17"/>
              </w:rPr>
              <w:t>4. WTP Conversion &gt; 12%</w:t>
            </w:r>
          </w:p>
        </w:tc>
      </w:tr>
      <w:tr>
        <w:tc>
          <w:tcPr>
            <w:tcW w:type="dxa" w:w="2484"/>
          </w:tcPr>
          <w:p>
            <w:pPr>
              <w:spacing w:after="40" w:before="40"/>
            </w:pPr>
            <w:r>
              <w:rPr>
                <w:rFonts w:ascii="Arial" w:hAnsi="Arial"/>
                <w:sz w:val="17"/>
              </w:rPr>
              <w:t>Phase 2: Commercial</w:t>
            </w:r>
          </w:p>
        </w:tc>
        <w:tc>
          <w:tcPr>
            <w:tcW w:type="dxa" w:w="2484"/>
          </w:tcPr>
          <w:p>
            <w:pPr>
              <w:spacing w:after="40" w:before="40"/>
            </w:pPr>
            <w:r>
              <w:rPr>
                <w:rFonts w:ascii="Arial" w:hAnsi="Arial"/>
                <w:sz w:val="17"/>
              </w:rPr>
              <w:t>n = 3,000+</w:t>
            </w:r>
          </w:p>
        </w:tc>
        <w:tc>
          <w:tcPr>
            <w:tcW w:type="dxa" w:w="2484"/>
          </w:tcPr>
          <w:p>
            <w:pPr>
              <w:spacing w:after="40" w:before="40"/>
            </w:pPr>
            <w:r>
              <w:rPr>
                <w:rFonts w:ascii="Arial" w:hAnsi="Arial"/>
                <w:sz w:val="17"/>
              </w:rPr>
              <w:t>Scale D2C &amp; Institutional</w:t>
            </w:r>
          </w:p>
        </w:tc>
        <w:tc>
          <w:tcPr>
            <w:tcW w:type="dxa" w:w="2484"/>
          </w:tcPr>
          <w:p>
            <w:pPr>
              <w:spacing w:after="40" w:before="40"/>
            </w:pPr>
            <w:r>
              <w:rPr>
                <w:rFonts w:ascii="Arial" w:hAnsi="Arial"/>
                <w:sz w:val="17"/>
              </w:rPr>
              <w:t>1. CAC Payback &lt; 2 Mo</w:t>
            </w:r>
          </w:p>
        </w:tc>
      </w:tr>
      <w:tr>
        <w:tc>
          <w:tcPr>
            <w:tcW w:type="dxa" w:w="2484"/>
          </w:tcPr>
          <w:p>
            <w:pPr>
              <w:spacing w:after="40" w:before="40"/>
            </w:pPr>
            <w:r>
              <w:rPr>
                <w:rFonts w:ascii="Arial" w:hAnsi="Arial"/>
                <w:sz w:val="17"/>
              </w:rPr>
              <w:t>Rollout (Months 4–12)</w:t>
            </w:r>
          </w:p>
        </w:tc>
        <w:tc>
          <w:tcPr>
            <w:tcW w:type="dxa" w:w="2484"/>
          </w:tcPr>
          <w:p>
            <w:pPr>
              <w:spacing w:after="40" w:before="40"/>
            </w:pPr>
            <w:r>
              <w:rPr>
                <w:rFonts w:ascii="Arial" w:hAnsi="Arial"/>
                <w:sz w:val="17"/>
              </w:rPr>
              <w:t>(25 Campuses)</w:t>
            </w:r>
          </w:p>
        </w:tc>
        <w:tc>
          <w:tcPr>
            <w:tcW w:type="dxa" w:w="2484"/>
          </w:tcPr>
          <w:p>
            <w:pPr>
              <w:spacing w:after="40" w:before="40"/>
            </w:pPr>
            <w:r>
              <w:rPr>
                <w:rFonts w:ascii="Arial" w:hAnsi="Arial"/>
                <w:sz w:val="17"/>
              </w:rPr>
              <w:t>TPO SaaS Licensing</w:t>
            </w:r>
          </w:p>
        </w:tc>
        <w:tc>
          <w:tcPr>
            <w:tcW w:type="dxa" w:w="2484"/>
          </w:tcPr>
          <w:p>
            <w:pPr>
              <w:spacing w:after="40" w:before="40"/>
            </w:pPr>
            <w:r>
              <w:rPr>
                <w:rFonts w:ascii="Arial" w:hAnsi="Arial"/>
                <w:sz w:val="17"/>
              </w:rPr>
              <w:t>2. Placement Uplift &gt; 25%</w:t>
            </w:r>
          </w:p>
        </w:tc>
      </w:tr>
    </w:tbl>
    <w:p>
      <w:pPr>
        <w:spacing w:after="80"/>
      </w:pPr>
    </w:p>
    <w:p>
      <w:pPr>
        <w:spacing w:after="100" w:line="276" w:lineRule="auto"/>
      </w:pPr>
      <w:r>
        <w:rPr>
          <w:rFonts w:ascii="Arial" w:hAnsi="Arial"/>
          <w:color w:val="282828"/>
          <w:sz w:val="20"/>
        </w:rPr>
        <w:t>+-----------------------------------------------------------------------------------------------+</w:t>
      </w:r>
    </w:p>
    <w:p>
      <w:pPr>
        <w:spacing w:after="100" w:line="276" w:lineRule="auto"/>
      </w:pPr>
      <w:r>
        <w:rPr>
          <w:rFonts w:ascii="Arial" w:hAnsi="Arial"/>
          <w:color w:val="282828"/>
          <w:sz w:val="20"/>
        </w:rPr>
        <w:t>```</w:t>
      </w:r>
    </w:p>
    <w:p>
      <w:pPr>
        <w:spacing w:before="200" w:after="80"/>
      </w:pPr>
      <w:r>
        <w:rPr>
          <w:rFonts w:ascii="Arial" w:hAnsi="Arial"/>
          <w:b/>
          <w:color w:val="1E5082"/>
          <w:sz w:val="24"/>
        </w:rPr>
        <w:t>9.2 Explicit Statistical &amp; Operational Beta Gates ($n=30 \to n=300$)</w:t>
      </w:r>
    </w:p>
    <w:p>
      <w:pPr>
        <w:spacing w:after="100" w:line="276" w:lineRule="auto"/>
      </w:pPr>
      <w:r>
        <w:rPr>
          <w:rFonts w:ascii="Arial" w:hAnsi="Arial"/>
          <w:color w:val="282828"/>
          <w:sz w:val="20"/>
        </w:rPr>
        <w:t>To proceed from the current design to open commercial deployment, the Phase 1 Beta ($n=300$ across 1 Tier-1, 1 Tier-2, and 1 Tier-3 college) must satisfy four non-negotiable gates:</w:t>
      </w:r>
    </w:p>
    <w:p>
      <w:pPr>
        <w:spacing w:after="100" w:line="276" w:lineRule="auto"/>
      </w:pPr>
      <w:r>
        <w:rPr>
          <w:rFonts w:ascii="Arial" w:hAnsi="Arial"/>
          <w:color w:val="282828"/>
          <w:sz w:val="20"/>
        </w:rPr>
        <w:t>1. **Session Completion Gate:**</w:t>
      </w:r>
    </w:p>
    <w:p>
      <w:pPr>
        <w:pStyle w:val="ListBullet"/>
        <w:spacing w:after="60"/>
      </w:pPr>
      <w:r>
        <w:rPr>
          <w:rFonts w:ascii="Arial" w:hAnsi="Arial"/>
          <w:sz w:val="20"/>
        </w:rPr>
        <w:t>*Metric:* Percentage of candidates who initiate a mock interview and complete all simulated questions.</w:t>
      </w:r>
    </w:p>
    <w:p>
      <w:pPr>
        <w:pStyle w:val="ListBullet"/>
        <w:spacing w:after="60"/>
      </w:pPr>
      <w:r>
        <w:rPr>
          <w:rFonts w:ascii="Arial" w:hAnsi="Arial"/>
          <w:sz w:val="20"/>
        </w:rPr>
        <w:t>*Target Threshold:* **$\ge 75\%$ completion rate** (Ensures dialogue latency and UI flow do not cause user drop-off).</w:t>
      </w:r>
    </w:p>
    <w:p>
      <w:pPr>
        <w:spacing w:after="100" w:line="276" w:lineRule="auto"/>
      </w:pPr>
      <w:r>
        <w:rPr>
          <w:rFonts w:ascii="Arial" w:hAnsi="Arial"/>
          <w:color w:val="282828"/>
          <w:sz w:val="20"/>
        </w:rPr>
        <w:t>2. **Acoustic &amp; Transcription Accuracy Gate:**</w:t>
      </w:r>
    </w:p>
    <w:p>
      <w:pPr>
        <w:pStyle w:val="ListBullet"/>
        <w:spacing w:after="60"/>
      </w:pPr>
      <w:r>
        <w:rPr>
          <w:rFonts w:ascii="Arial" w:hAnsi="Arial"/>
          <w:sz w:val="20"/>
        </w:rPr>
        <w:t>*Metric:* Word Error Rate (WER) across regional Indian accents (North, South, East vernacular cadences).</w:t>
      </w:r>
    </w:p>
    <w:p>
      <w:pPr>
        <w:pStyle w:val="ListBullet"/>
        <w:spacing w:after="60"/>
      </w:pPr>
      <w:r>
        <w:rPr>
          <w:rFonts w:ascii="Arial" w:hAnsi="Arial"/>
          <w:sz w:val="20"/>
        </w:rPr>
        <w:t>*Target Threshold:* **$\le 10\%$ WER** on domain and technical terminology.</w:t>
      </w:r>
    </w:p>
    <w:p>
      <w:pPr>
        <w:spacing w:after="100" w:line="276" w:lineRule="auto"/>
      </w:pPr>
      <w:r>
        <w:rPr>
          <w:rFonts w:ascii="Arial" w:hAnsi="Arial"/>
          <w:color w:val="282828"/>
          <w:sz w:val="20"/>
        </w:rPr>
        <w:t>3. **Unit Economic Viability Gate:**</w:t>
      </w:r>
    </w:p>
    <w:p>
      <w:pPr>
        <w:pStyle w:val="ListBullet"/>
        <w:spacing w:after="60"/>
      </w:pPr>
      <w:r>
        <w:rPr>
          <w:rFonts w:ascii="Arial" w:hAnsi="Arial"/>
          <w:sz w:val="20"/>
        </w:rPr>
        <w:t>*Metric:* Fully loaded API compute cost per 20-minute mock session.</w:t>
      </w:r>
    </w:p>
    <w:p>
      <w:pPr>
        <w:pStyle w:val="ListBullet"/>
        <w:spacing w:after="60"/>
      </w:pPr>
      <w:r>
        <w:rPr>
          <w:rFonts w:ascii="Arial" w:hAnsi="Arial"/>
          <w:sz w:val="20"/>
        </w:rPr>
        <w:t>*Target Threshold:* **$\le ₹6.00\text{ per session}$** (Maintains 80%+ gross margin on a ₹149 monthly subscription).</w:t>
      </w:r>
    </w:p>
    <w:p>
      <w:pPr>
        <w:spacing w:after="100" w:line="276" w:lineRule="auto"/>
      </w:pPr>
      <w:r>
        <w:rPr>
          <w:rFonts w:ascii="Arial" w:hAnsi="Arial"/>
          <w:color w:val="282828"/>
          <w:sz w:val="20"/>
        </w:rPr>
        <w:t>4. **Paid Conversion &amp; Value Gate:**</w:t>
      </w:r>
    </w:p>
    <w:p>
      <w:pPr>
        <w:pStyle w:val="ListBullet"/>
        <w:spacing w:after="60"/>
      </w:pPr>
      <w:r>
        <w:rPr>
          <w:rFonts w:ascii="Arial" w:hAnsi="Arial"/>
          <w:sz w:val="20"/>
        </w:rPr>
        <w:t>*Metric:* Percentage of non-paying beta users who upgrade to a paid sachet or monthly pass after exhausting their free diagnostic mock.</w:t>
      </w:r>
    </w:p>
    <w:p>
      <w:pPr>
        <w:pStyle w:val="ListBullet"/>
        <w:spacing w:after="60"/>
      </w:pPr>
      <w:r>
        <w:rPr>
          <w:rFonts w:ascii="Arial" w:hAnsi="Arial"/>
          <w:sz w:val="20"/>
        </w:rPr>
        <w:t>*Target Threshold:* **$\ge 12\%$ conversion rate** (Validates that the survey's 60% stated WTP translates into real transactional behavior).</w:t>
      </w:r>
    </w:p>
    <w:p>
      <w:pPr>
        <w:spacing w:before="200" w:after="80"/>
      </w:pPr>
      <w:r>
        <w:rPr>
          <w:rFonts w:ascii="Arial" w:hAnsi="Arial"/>
          <w:b/>
          <w:color w:val="1E5082"/>
          <w:sz w:val="24"/>
        </w:rPr>
        <w:t>9.3 12-Month Engineering &amp; Go-to-Market Milestones</w:t>
      </w:r>
    </w:p>
    <w:p>
      <w:pPr>
        <w:spacing w:after="100" w:line="276" w:lineRule="auto"/>
      </w:pPr>
      <w:r>
        <w:rPr>
          <w:rFonts w:ascii="Arial" w:hAnsi="Arial"/>
          <w:b/>
          <w:color w:val="1E1E1E"/>
          <w:sz w:val="20"/>
        </w:rPr>
        <w:t xml:space="preserve">Q1 (Months 1–3):: </w:t>
      </w:r>
      <w:r>
        <w:rPr>
          <w:rFonts w:ascii="Arial" w:hAnsi="Arial"/>
          <w:color w:val="282828"/>
          <w:sz w:val="20"/>
        </w:rPr>
        <w:t xml:space="preserve"> Build and deploy the lightweight Audio-first PWA; benchmark sub-500ms voice pipeline on edge; execute 300-user Beta across 3 partner colleges; validate Phase 1 gates.</w:t>
      </w:r>
    </w:p>
    <w:p>
      <w:pPr>
        <w:spacing w:after="100" w:line="276" w:lineRule="auto"/>
      </w:pPr>
      <w:r>
        <w:rPr>
          <w:rFonts w:ascii="Arial" w:hAnsi="Arial"/>
          <w:b/>
          <w:color w:val="1E1E1E"/>
          <w:sz w:val="20"/>
        </w:rPr>
        <w:t xml:space="preserve">Q2 (Months 4–6):: </w:t>
      </w:r>
      <w:r>
        <w:rPr>
          <w:rFonts w:ascii="Arial" w:hAnsi="Arial"/>
          <w:color w:val="282828"/>
          <w:sz w:val="20"/>
        </w:rPr>
        <w:t xml:space="preserve"> Launch B2C Sachet Monetization (₹99 company passes); implement STAR Diagnostic Engine and Instant Remediation Micro-Drills; optimize compute caching to push gross margins above 85%.</w:t>
      </w:r>
    </w:p>
    <w:p>
      <w:pPr>
        <w:spacing w:after="100" w:line="276" w:lineRule="auto"/>
      </w:pPr>
      <w:r>
        <w:rPr>
          <w:rFonts w:ascii="Arial" w:hAnsi="Arial"/>
          <w:b/>
          <w:color w:val="1E1E1E"/>
          <w:sz w:val="20"/>
        </w:rPr>
        <w:t xml:space="preserve">Q3 (Months 7–9):: </w:t>
      </w:r>
      <w:r>
        <w:rPr>
          <w:rFonts w:ascii="Arial" w:hAnsi="Arial"/>
          <w:color w:val="282828"/>
          <w:sz w:val="20"/>
        </w:rPr>
        <w:t xml:space="preserve"> Launch Institutional TPO Dashboard; sign 15 college campus contracts (targeting 15,000 students); introduce asynchronous video/eye-contact tracking features.</w:t>
      </w:r>
    </w:p>
    <w:p>
      <w:pPr>
        <w:spacing w:after="100" w:line="276" w:lineRule="auto"/>
      </w:pPr>
      <w:r>
        <w:rPr>
          <w:rFonts w:ascii="Arial" w:hAnsi="Arial"/>
          <w:b/>
          <w:color w:val="1E1E1E"/>
          <w:sz w:val="20"/>
        </w:rPr>
        <w:t xml:space="preserve">Q4 (Months 10–12):: </w:t>
      </w:r>
      <w:r>
        <w:rPr>
          <w:rFonts w:ascii="Arial" w:hAnsi="Arial"/>
          <w:color w:val="282828"/>
          <w:sz w:val="20"/>
        </w:rPr>
        <w:t xml:space="preserve"> Launch Recruiter Talent Matchmaking Portal; pilot direct hiring drives with mid-market IT and analytics firms; expand coverage to vernacular interview prep (Hinglish guidance mode).</w:t>
      </w:r>
    </w:p>
    <w:p>
      <w:pPr>
        <w:spacing w:after="100" w:line="276" w:lineRule="auto"/>
      </w:pPr>
      <w:r>
        <w:rPr>
          <w:rFonts w:ascii="Arial" w:hAnsi="Arial"/>
          <w:color w:val="282828"/>
          <w:sz w:val="20"/>
        </w:rPr>
        <w:t>---</w:t>
      </w:r>
    </w:p>
    <w:p>
      <w:pPr>
        <w:spacing w:before="280" w:after="120"/>
      </w:pPr>
      <w:r>
        <w:rPr>
          <w:rFonts w:ascii="Arial" w:hAnsi="Arial"/>
          <w:b/>
          <w:color w:val="102C57"/>
          <w:sz w:val="30"/>
        </w:rPr>
        <w:t>Concluding Strategic Assessment</w:t>
      </w:r>
    </w:p>
    <w:p>
      <w:pPr>
        <w:spacing w:after="100" w:line="276" w:lineRule="auto"/>
      </w:pPr>
      <w:r>
        <w:rPr>
          <w:rFonts w:ascii="Arial" w:hAnsi="Arial"/>
          <w:color w:val="282828"/>
          <w:sz w:val="20"/>
        </w:rPr>
        <w:t>AIview bridges the critical divide between academic rote learning and modern automated corporate hiring screens. By replacing passive, fragmented prep with **hyper-realistic simulation, empathetic voice AI, and multi-dimensional diagnostics**, AIview equips freshers from every corner of India with the poise, structure, and confidence required to turn their hard-earned degrees into corporate job offers.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