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C8275" w14:textId="568EE157" w:rsidR="00D532B5" w:rsidRDefault="00D532B5" w:rsidP="00D532B5">
      <w:pPr>
        <w:rPr>
          <w:b/>
          <w:bCs/>
        </w:rPr>
      </w:pPr>
      <w:r w:rsidRPr="00D532B5">
        <w:rPr>
          <w:b/>
          <w:bCs/>
        </w:rPr>
        <w:t>Analysing</w:t>
      </w:r>
      <w:r w:rsidRPr="00D532B5">
        <w:rPr>
          <w:b/>
          <w:bCs/>
        </w:rPr>
        <w:t xml:space="preserve"> Discrepancies in Product Type Classification</w:t>
      </w:r>
    </w:p>
    <w:p w14:paraId="18B6BAF8" w14:textId="77777777" w:rsidR="00D532B5" w:rsidRPr="00D532B5" w:rsidRDefault="00D532B5" w:rsidP="00D532B5">
      <w:pPr>
        <w:rPr>
          <w:b/>
          <w:bCs/>
        </w:rPr>
      </w:pPr>
    </w:p>
    <w:p w14:paraId="1485AD81" w14:textId="77777777" w:rsidR="00D532B5" w:rsidRPr="00D532B5" w:rsidRDefault="00D532B5" w:rsidP="00D532B5">
      <w:r w:rsidRPr="00D532B5">
        <w:t xml:space="preserve">The observation that the manual defines 12 Level 1 product types and 51 Level 3 product types, while the Blackrock dataset contains 9 Level 1 product </w:t>
      </w:r>
      <w:proofErr w:type="gramStart"/>
      <w:r w:rsidRPr="00D532B5">
        <w:t>types</w:t>
      </w:r>
      <w:proofErr w:type="gramEnd"/>
      <w:r w:rsidRPr="00D532B5">
        <w:t xml:space="preserve"> and 86 Level 3 product types highlights a significant discrepancy between the two classification systems. This difference emphasizes the challenges in harmonizing classifications between a general standard (the manual) and a specific, potentially evolving internal system (the Blackrock dataset).</w:t>
      </w:r>
    </w:p>
    <w:p w14:paraId="675DF006" w14:textId="1DDBF792" w:rsidR="00D532B5" w:rsidRPr="00D532B5" w:rsidRDefault="00D532B5" w:rsidP="00D532B5"/>
    <w:p w14:paraId="19CDFEEF" w14:textId="77777777" w:rsidR="00D532B5" w:rsidRPr="00D532B5" w:rsidRDefault="00D532B5" w:rsidP="00D532B5">
      <w:r w:rsidRPr="00D532B5">
        <w:rPr>
          <w:b/>
          <w:bCs/>
        </w:rPr>
        <w:t>Level 1 Divergence:</w:t>
      </w:r>
      <w:r w:rsidRPr="00D532B5">
        <w:t xml:space="preserve"> The manual's more extensive set of Level 1 product types (12 vs. 9) suggests a broader classification scope compared to the Blackrock dataset. This could indicate that Blackrock's dataset focuses on a narrower range of asset classes relevant to its operations or regional focus within the EMEA market.</w:t>
      </w:r>
    </w:p>
    <w:p w14:paraId="0EB9C7C1" w14:textId="1AB55344" w:rsidR="00D532B5" w:rsidRPr="00D532B5" w:rsidRDefault="00D532B5" w:rsidP="00D532B5"/>
    <w:p w14:paraId="0831020C" w14:textId="77777777" w:rsidR="00D532B5" w:rsidRPr="00D532B5" w:rsidRDefault="00D532B5" w:rsidP="00D532B5">
      <w:r w:rsidRPr="00D532B5">
        <w:rPr>
          <w:b/>
          <w:bCs/>
        </w:rPr>
        <w:t>Level 3 Expansion:</w:t>
      </w:r>
      <w:r w:rsidRPr="00D532B5">
        <w:t xml:space="preserve"> The Blackrock dataset's significantly larger number of Level 3 product types (86 vs. 51) implies a greater level of granularity in classifying assets. This could reflect Blackrock's need for detailed categorization due to the complexity or specialization of the instruments it handles. It aligns with the observation that the Blackrock dataset includes classifications like "Discretionary Mandates" and specific OTC derivatives, which are absent from the manual.</w:t>
      </w:r>
    </w:p>
    <w:p w14:paraId="5B282C0C" w14:textId="77777777" w:rsidR="00D532B5" w:rsidRPr="00D532B5" w:rsidRDefault="00D532B5" w:rsidP="00D532B5">
      <w:r w:rsidRPr="00D532B5">
        <w:rPr>
          <w:b/>
          <w:bCs/>
        </w:rPr>
        <w:t>Potential Causes and Considerations:</w:t>
      </w:r>
    </w:p>
    <w:p w14:paraId="2F2EB036" w14:textId="39480629" w:rsidR="00D532B5" w:rsidRPr="00D532B5" w:rsidRDefault="00D532B5" w:rsidP="00D532B5"/>
    <w:p w14:paraId="2D2AD804" w14:textId="77777777" w:rsidR="00D532B5" w:rsidRPr="00D532B5" w:rsidRDefault="00D532B5" w:rsidP="00D532B5">
      <w:r w:rsidRPr="00D532B5">
        <w:rPr>
          <w:b/>
          <w:bCs/>
        </w:rPr>
        <w:t>Evolution and Customization</w:t>
      </w:r>
      <w:r w:rsidRPr="00D532B5">
        <w:t>: Blackrock's internal classification system, reflected in the EMEA dataset, might have evolved or been tailored to accommodate its specific business needs and the nuances of the EMEA market. This customization could lead to the introduction of new product types and a different level of classification detail compared to the more general asset class manual.</w:t>
      </w:r>
    </w:p>
    <w:p w14:paraId="5FADE778" w14:textId="1B211E0D" w:rsidR="00D532B5" w:rsidRPr="00D532B5" w:rsidRDefault="00D532B5" w:rsidP="00D532B5"/>
    <w:p w14:paraId="2D95D484" w14:textId="77777777" w:rsidR="00D532B5" w:rsidRPr="00D532B5" w:rsidRDefault="00D532B5" w:rsidP="00D532B5">
      <w:r w:rsidRPr="00D532B5">
        <w:rPr>
          <w:b/>
          <w:bCs/>
        </w:rPr>
        <w:t>Data Scope and Focus</w:t>
      </w:r>
      <w:r w:rsidRPr="00D532B5">
        <w:t>: The specific instruments present in the Blackrock dataset, driven by its operational focus, could contribute to the variation in Level 3 product types. For example, if the dataset primarily contains instruments common in the EMEA region, the Level 3 categories might reflect this regional bias, leading to differences from the manual's broader perspective.</w:t>
      </w:r>
    </w:p>
    <w:p w14:paraId="68069156" w14:textId="77777777" w:rsidR="00D532B5" w:rsidRPr="00D532B5" w:rsidRDefault="00D532B5" w:rsidP="00D532B5">
      <w:r w:rsidRPr="00D532B5">
        <w:rPr>
          <w:b/>
          <w:bCs/>
        </w:rPr>
        <w:t>Impact on Harmonization:</w:t>
      </w:r>
    </w:p>
    <w:p w14:paraId="5F0271B9" w14:textId="77777777" w:rsidR="00D532B5" w:rsidRPr="00D532B5" w:rsidRDefault="00D532B5" w:rsidP="00D532B5">
      <w:r w:rsidRPr="00D532B5">
        <w:t>These discrepancies necessitate a strategic approach to harmonize the classification systems:</w:t>
      </w:r>
    </w:p>
    <w:p w14:paraId="7BD1AC1B" w14:textId="608A9351" w:rsidR="00D532B5" w:rsidRPr="00D532B5" w:rsidRDefault="00D532B5" w:rsidP="00D532B5"/>
    <w:p w14:paraId="35C48936" w14:textId="77777777" w:rsidR="00D532B5" w:rsidRPr="00D532B5" w:rsidRDefault="00D532B5" w:rsidP="00D532B5">
      <w:r w:rsidRPr="00D532B5">
        <w:rPr>
          <w:b/>
          <w:bCs/>
        </w:rPr>
        <w:t>Mapping and Cross-Referencing:</w:t>
      </w:r>
      <w:r w:rsidRPr="00D532B5">
        <w:t xml:space="preserve"> Create a mapping document that cross-references the product types in the Blackrock dataset with those in the asset class manual. Identify direct matches, areas where the Blackrock dataset introduces new categories, and instances where the manual's broader categories need to be aligned with more specific Blackrock classifications.</w:t>
      </w:r>
    </w:p>
    <w:p w14:paraId="4FD0AAC4" w14:textId="3F4265EA" w:rsidR="00D532B5" w:rsidRPr="00D532B5" w:rsidRDefault="00D532B5" w:rsidP="00D532B5"/>
    <w:p w14:paraId="13340C5B" w14:textId="77777777" w:rsidR="00D532B5" w:rsidRPr="00D532B5" w:rsidRDefault="00D532B5" w:rsidP="00D532B5">
      <w:r w:rsidRPr="00D532B5">
        <w:rPr>
          <w:b/>
          <w:bCs/>
        </w:rPr>
        <w:t>Rules Engine Adaptation</w:t>
      </w:r>
      <w:r w:rsidRPr="00D532B5">
        <w:t xml:space="preserve">: The rules engine used for tagging should be adaptable enough to accommodate the discrepancies between the two systems. This might involve incorporating specific rules for Blackrock's unique categories and logic to </w:t>
      </w:r>
      <w:r w:rsidRPr="00D532B5">
        <w:lastRenderedPageBreak/>
        <w:t>handle instances where the manual's broader categories need to be mapped to more granular Blackrock classifications.</w:t>
      </w:r>
    </w:p>
    <w:p w14:paraId="4ECAA8CB" w14:textId="77777777" w:rsidR="00D532B5" w:rsidRPr="00D532B5" w:rsidRDefault="00D532B5" w:rsidP="00D532B5">
      <w:r w:rsidRPr="00D532B5">
        <w:t>By acknowledging these discrepancies and implementing a robust mapping and adaptation process, you can create a more accurate and consistent classification system that balances the specificity of Blackrock's internal data with the broader framework of the asset class manual.</w:t>
      </w:r>
    </w:p>
    <w:p w14:paraId="21512A5E" w14:textId="77777777" w:rsidR="00633480" w:rsidRDefault="00633480"/>
    <w:sectPr w:rsidR="00633480" w:rsidSect="00F9171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2B5"/>
    <w:rsid w:val="000F530E"/>
    <w:rsid w:val="00100569"/>
    <w:rsid w:val="00120950"/>
    <w:rsid w:val="003440BC"/>
    <w:rsid w:val="003E1BCE"/>
    <w:rsid w:val="0047372F"/>
    <w:rsid w:val="0061522E"/>
    <w:rsid w:val="00633480"/>
    <w:rsid w:val="00D4424E"/>
    <w:rsid w:val="00D532B5"/>
    <w:rsid w:val="00DA40D0"/>
    <w:rsid w:val="00F917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55682F"/>
  <w15:chartTrackingRefBased/>
  <w15:docId w15:val="{9BC0B0D5-094E-4446-AA5B-A33F7AF4E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2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32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32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2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2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2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2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2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2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2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32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32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2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2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2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2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2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2B5"/>
    <w:rPr>
      <w:rFonts w:eastAsiaTheme="majorEastAsia" w:cstheme="majorBidi"/>
      <w:color w:val="272727" w:themeColor="text1" w:themeTint="D8"/>
    </w:rPr>
  </w:style>
  <w:style w:type="paragraph" w:styleId="Title">
    <w:name w:val="Title"/>
    <w:basedOn w:val="Normal"/>
    <w:next w:val="Normal"/>
    <w:link w:val="TitleChar"/>
    <w:uiPriority w:val="10"/>
    <w:qFormat/>
    <w:rsid w:val="00D532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2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2B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2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2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32B5"/>
    <w:rPr>
      <w:i/>
      <w:iCs/>
      <w:color w:val="404040" w:themeColor="text1" w:themeTint="BF"/>
    </w:rPr>
  </w:style>
  <w:style w:type="paragraph" w:styleId="ListParagraph">
    <w:name w:val="List Paragraph"/>
    <w:basedOn w:val="Normal"/>
    <w:uiPriority w:val="34"/>
    <w:qFormat/>
    <w:rsid w:val="00D532B5"/>
    <w:pPr>
      <w:ind w:left="720"/>
      <w:contextualSpacing/>
    </w:pPr>
  </w:style>
  <w:style w:type="character" w:styleId="IntenseEmphasis">
    <w:name w:val="Intense Emphasis"/>
    <w:basedOn w:val="DefaultParagraphFont"/>
    <w:uiPriority w:val="21"/>
    <w:qFormat/>
    <w:rsid w:val="00D532B5"/>
    <w:rPr>
      <w:i/>
      <w:iCs/>
      <w:color w:val="0F4761" w:themeColor="accent1" w:themeShade="BF"/>
    </w:rPr>
  </w:style>
  <w:style w:type="paragraph" w:styleId="IntenseQuote">
    <w:name w:val="Intense Quote"/>
    <w:basedOn w:val="Normal"/>
    <w:next w:val="Normal"/>
    <w:link w:val="IntenseQuoteChar"/>
    <w:uiPriority w:val="30"/>
    <w:qFormat/>
    <w:rsid w:val="00D532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2B5"/>
    <w:rPr>
      <w:i/>
      <w:iCs/>
      <w:color w:val="0F4761" w:themeColor="accent1" w:themeShade="BF"/>
    </w:rPr>
  </w:style>
  <w:style w:type="character" w:styleId="IntenseReference">
    <w:name w:val="Intense Reference"/>
    <w:basedOn w:val="DefaultParagraphFont"/>
    <w:uiPriority w:val="32"/>
    <w:qFormat/>
    <w:rsid w:val="00D532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231822">
      <w:bodyDiv w:val="1"/>
      <w:marLeft w:val="0"/>
      <w:marRight w:val="0"/>
      <w:marTop w:val="0"/>
      <w:marBottom w:val="0"/>
      <w:divBdr>
        <w:top w:val="none" w:sz="0" w:space="0" w:color="auto"/>
        <w:left w:val="none" w:sz="0" w:space="0" w:color="auto"/>
        <w:bottom w:val="none" w:sz="0" w:space="0" w:color="auto"/>
        <w:right w:val="none" w:sz="0" w:space="0" w:color="auto"/>
      </w:divBdr>
      <w:divsChild>
        <w:div w:id="1211527479">
          <w:marLeft w:val="0"/>
          <w:marRight w:val="0"/>
          <w:marTop w:val="0"/>
          <w:marBottom w:val="0"/>
          <w:divBdr>
            <w:top w:val="none" w:sz="0" w:space="0" w:color="auto"/>
            <w:left w:val="none" w:sz="0" w:space="0" w:color="auto"/>
            <w:bottom w:val="none" w:sz="0" w:space="0" w:color="auto"/>
            <w:right w:val="none" w:sz="0" w:space="0" w:color="auto"/>
          </w:divBdr>
        </w:div>
        <w:div w:id="1867982738">
          <w:marLeft w:val="0"/>
          <w:marRight w:val="0"/>
          <w:marTop w:val="0"/>
          <w:marBottom w:val="0"/>
          <w:divBdr>
            <w:top w:val="none" w:sz="0" w:space="0" w:color="auto"/>
            <w:left w:val="none" w:sz="0" w:space="0" w:color="auto"/>
            <w:bottom w:val="none" w:sz="0" w:space="0" w:color="auto"/>
            <w:right w:val="none" w:sz="0" w:space="0" w:color="auto"/>
          </w:divBdr>
        </w:div>
        <w:div w:id="357195922">
          <w:marLeft w:val="0"/>
          <w:marRight w:val="0"/>
          <w:marTop w:val="0"/>
          <w:marBottom w:val="0"/>
          <w:divBdr>
            <w:top w:val="none" w:sz="0" w:space="0" w:color="auto"/>
            <w:left w:val="none" w:sz="0" w:space="0" w:color="auto"/>
            <w:bottom w:val="none" w:sz="0" w:space="0" w:color="auto"/>
            <w:right w:val="none" w:sz="0" w:space="0" w:color="auto"/>
          </w:divBdr>
        </w:div>
        <w:div w:id="1454833721">
          <w:marLeft w:val="0"/>
          <w:marRight w:val="0"/>
          <w:marTop w:val="0"/>
          <w:marBottom w:val="0"/>
          <w:divBdr>
            <w:top w:val="none" w:sz="0" w:space="0" w:color="auto"/>
            <w:left w:val="none" w:sz="0" w:space="0" w:color="auto"/>
            <w:bottom w:val="none" w:sz="0" w:space="0" w:color="auto"/>
            <w:right w:val="none" w:sz="0" w:space="0" w:color="auto"/>
          </w:divBdr>
        </w:div>
        <w:div w:id="113408595">
          <w:marLeft w:val="0"/>
          <w:marRight w:val="0"/>
          <w:marTop w:val="0"/>
          <w:marBottom w:val="0"/>
          <w:divBdr>
            <w:top w:val="none" w:sz="0" w:space="0" w:color="auto"/>
            <w:left w:val="none" w:sz="0" w:space="0" w:color="auto"/>
            <w:bottom w:val="none" w:sz="0" w:space="0" w:color="auto"/>
            <w:right w:val="none" w:sz="0" w:space="0" w:color="auto"/>
          </w:divBdr>
        </w:div>
        <w:div w:id="2030908521">
          <w:marLeft w:val="0"/>
          <w:marRight w:val="0"/>
          <w:marTop w:val="0"/>
          <w:marBottom w:val="0"/>
          <w:divBdr>
            <w:top w:val="none" w:sz="0" w:space="0" w:color="auto"/>
            <w:left w:val="none" w:sz="0" w:space="0" w:color="auto"/>
            <w:bottom w:val="none" w:sz="0" w:space="0" w:color="auto"/>
            <w:right w:val="none" w:sz="0" w:space="0" w:color="auto"/>
          </w:divBdr>
        </w:div>
        <w:div w:id="1089542769">
          <w:marLeft w:val="0"/>
          <w:marRight w:val="0"/>
          <w:marTop w:val="0"/>
          <w:marBottom w:val="0"/>
          <w:divBdr>
            <w:top w:val="none" w:sz="0" w:space="0" w:color="auto"/>
            <w:left w:val="none" w:sz="0" w:space="0" w:color="auto"/>
            <w:bottom w:val="none" w:sz="0" w:space="0" w:color="auto"/>
            <w:right w:val="none" w:sz="0" w:space="0" w:color="auto"/>
          </w:divBdr>
        </w:div>
        <w:div w:id="1696731993">
          <w:marLeft w:val="0"/>
          <w:marRight w:val="0"/>
          <w:marTop w:val="0"/>
          <w:marBottom w:val="0"/>
          <w:divBdr>
            <w:top w:val="none" w:sz="0" w:space="0" w:color="auto"/>
            <w:left w:val="none" w:sz="0" w:space="0" w:color="auto"/>
            <w:bottom w:val="none" w:sz="0" w:space="0" w:color="auto"/>
            <w:right w:val="none" w:sz="0" w:space="0" w:color="auto"/>
          </w:divBdr>
        </w:div>
        <w:div w:id="1066537622">
          <w:marLeft w:val="0"/>
          <w:marRight w:val="0"/>
          <w:marTop w:val="0"/>
          <w:marBottom w:val="0"/>
          <w:divBdr>
            <w:top w:val="none" w:sz="0" w:space="0" w:color="auto"/>
            <w:left w:val="none" w:sz="0" w:space="0" w:color="auto"/>
            <w:bottom w:val="none" w:sz="0" w:space="0" w:color="auto"/>
            <w:right w:val="none" w:sz="0" w:space="0" w:color="auto"/>
          </w:divBdr>
        </w:div>
        <w:div w:id="251359786">
          <w:marLeft w:val="0"/>
          <w:marRight w:val="0"/>
          <w:marTop w:val="0"/>
          <w:marBottom w:val="0"/>
          <w:divBdr>
            <w:top w:val="none" w:sz="0" w:space="0" w:color="auto"/>
            <w:left w:val="none" w:sz="0" w:space="0" w:color="auto"/>
            <w:bottom w:val="none" w:sz="0" w:space="0" w:color="auto"/>
            <w:right w:val="none" w:sz="0" w:space="0" w:color="auto"/>
          </w:divBdr>
        </w:div>
        <w:div w:id="1808358909">
          <w:marLeft w:val="0"/>
          <w:marRight w:val="0"/>
          <w:marTop w:val="0"/>
          <w:marBottom w:val="0"/>
          <w:divBdr>
            <w:top w:val="none" w:sz="0" w:space="0" w:color="auto"/>
            <w:left w:val="none" w:sz="0" w:space="0" w:color="auto"/>
            <w:bottom w:val="none" w:sz="0" w:space="0" w:color="auto"/>
            <w:right w:val="none" w:sz="0" w:space="0" w:color="auto"/>
          </w:divBdr>
        </w:div>
        <w:div w:id="1379627917">
          <w:marLeft w:val="0"/>
          <w:marRight w:val="0"/>
          <w:marTop w:val="0"/>
          <w:marBottom w:val="0"/>
          <w:divBdr>
            <w:top w:val="none" w:sz="0" w:space="0" w:color="auto"/>
            <w:left w:val="none" w:sz="0" w:space="0" w:color="auto"/>
            <w:bottom w:val="none" w:sz="0" w:space="0" w:color="auto"/>
            <w:right w:val="none" w:sz="0" w:space="0" w:color="auto"/>
          </w:divBdr>
        </w:div>
        <w:div w:id="616372668">
          <w:marLeft w:val="0"/>
          <w:marRight w:val="0"/>
          <w:marTop w:val="0"/>
          <w:marBottom w:val="0"/>
          <w:divBdr>
            <w:top w:val="none" w:sz="0" w:space="0" w:color="auto"/>
            <w:left w:val="none" w:sz="0" w:space="0" w:color="auto"/>
            <w:bottom w:val="none" w:sz="0" w:space="0" w:color="auto"/>
            <w:right w:val="none" w:sz="0" w:space="0" w:color="auto"/>
          </w:divBdr>
        </w:div>
        <w:div w:id="1504514339">
          <w:marLeft w:val="0"/>
          <w:marRight w:val="0"/>
          <w:marTop w:val="0"/>
          <w:marBottom w:val="0"/>
          <w:divBdr>
            <w:top w:val="none" w:sz="0" w:space="0" w:color="auto"/>
            <w:left w:val="none" w:sz="0" w:space="0" w:color="auto"/>
            <w:bottom w:val="none" w:sz="0" w:space="0" w:color="auto"/>
            <w:right w:val="none" w:sz="0" w:space="0" w:color="auto"/>
          </w:divBdr>
        </w:div>
        <w:div w:id="93207198">
          <w:marLeft w:val="0"/>
          <w:marRight w:val="0"/>
          <w:marTop w:val="0"/>
          <w:marBottom w:val="0"/>
          <w:divBdr>
            <w:top w:val="none" w:sz="0" w:space="0" w:color="auto"/>
            <w:left w:val="none" w:sz="0" w:space="0" w:color="auto"/>
            <w:bottom w:val="none" w:sz="0" w:space="0" w:color="auto"/>
            <w:right w:val="none" w:sz="0" w:space="0" w:color="auto"/>
          </w:divBdr>
        </w:div>
        <w:div w:id="1667005541">
          <w:marLeft w:val="0"/>
          <w:marRight w:val="0"/>
          <w:marTop w:val="0"/>
          <w:marBottom w:val="0"/>
          <w:divBdr>
            <w:top w:val="none" w:sz="0" w:space="0" w:color="auto"/>
            <w:left w:val="none" w:sz="0" w:space="0" w:color="auto"/>
            <w:bottom w:val="none" w:sz="0" w:space="0" w:color="auto"/>
            <w:right w:val="none" w:sz="0" w:space="0" w:color="auto"/>
          </w:divBdr>
        </w:div>
        <w:div w:id="1727101642">
          <w:marLeft w:val="0"/>
          <w:marRight w:val="0"/>
          <w:marTop w:val="0"/>
          <w:marBottom w:val="0"/>
          <w:divBdr>
            <w:top w:val="none" w:sz="0" w:space="0" w:color="auto"/>
            <w:left w:val="none" w:sz="0" w:space="0" w:color="auto"/>
            <w:bottom w:val="none" w:sz="0" w:space="0" w:color="auto"/>
            <w:right w:val="none" w:sz="0" w:space="0" w:color="auto"/>
          </w:divBdr>
        </w:div>
        <w:div w:id="1376931068">
          <w:marLeft w:val="0"/>
          <w:marRight w:val="0"/>
          <w:marTop w:val="0"/>
          <w:marBottom w:val="0"/>
          <w:divBdr>
            <w:top w:val="none" w:sz="0" w:space="0" w:color="auto"/>
            <w:left w:val="none" w:sz="0" w:space="0" w:color="auto"/>
            <w:bottom w:val="none" w:sz="0" w:space="0" w:color="auto"/>
            <w:right w:val="none" w:sz="0" w:space="0" w:color="auto"/>
          </w:divBdr>
        </w:div>
      </w:divsChild>
    </w:div>
    <w:div w:id="374505363">
      <w:bodyDiv w:val="1"/>
      <w:marLeft w:val="0"/>
      <w:marRight w:val="0"/>
      <w:marTop w:val="0"/>
      <w:marBottom w:val="0"/>
      <w:divBdr>
        <w:top w:val="none" w:sz="0" w:space="0" w:color="auto"/>
        <w:left w:val="none" w:sz="0" w:space="0" w:color="auto"/>
        <w:bottom w:val="none" w:sz="0" w:space="0" w:color="auto"/>
        <w:right w:val="none" w:sz="0" w:space="0" w:color="auto"/>
      </w:divBdr>
      <w:divsChild>
        <w:div w:id="94178666">
          <w:marLeft w:val="0"/>
          <w:marRight w:val="0"/>
          <w:marTop w:val="0"/>
          <w:marBottom w:val="0"/>
          <w:divBdr>
            <w:top w:val="none" w:sz="0" w:space="0" w:color="auto"/>
            <w:left w:val="none" w:sz="0" w:space="0" w:color="auto"/>
            <w:bottom w:val="none" w:sz="0" w:space="0" w:color="auto"/>
            <w:right w:val="none" w:sz="0" w:space="0" w:color="auto"/>
          </w:divBdr>
        </w:div>
        <w:div w:id="927231237">
          <w:marLeft w:val="0"/>
          <w:marRight w:val="0"/>
          <w:marTop w:val="0"/>
          <w:marBottom w:val="0"/>
          <w:divBdr>
            <w:top w:val="none" w:sz="0" w:space="0" w:color="auto"/>
            <w:left w:val="none" w:sz="0" w:space="0" w:color="auto"/>
            <w:bottom w:val="none" w:sz="0" w:space="0" w:color="auto"/>
            <w:right w:val="none" w:sz="0" w:space="0" w:color="auto"/>
          </w:divBdr>
        </w:div>
        <w:div w:id="2095784141">
          <w:marLeft w:val="0"/>
          <w:marRight w:val="0"/>
          <w:marTop w:val="0"/>
          <w:marBottom w:val="0"/>
          <w:divBdr>
            <w:top w:val="none" w:sz="0" w:space="0" w:color="auto"/>
            <w:left w:val="none" w:sz="0" w:space="0" w:color="auto"/>
            <w:bottom w:val="none" w:sz="0" w:space="0" w:color="auto"/>
            <w:right w:val="none" w:sz="0" w:space="0" w:color="auto"/>
          </w:divBdr>
        </w:div>
        <w:div w:id="1935244482">
          <w:marLeft w:val="0"/>
          <w:marRight w:val="0"/>
          <w:marTop w:val="0"/>
          <w:marBottom w:val="0"/>
          <w:divBdr>
            <w:top w:val="none" w:sz="0" w:space="0" w:color="auto"/>
            <w:left w:val="none" w:sz="0" w:space="0" w:color="auto"/>
            <w:bottom w:val="none" w:sz="0" w:space="0" w:color="auto"/>
            <w:right w:val="none" w:sz="0" w:space="0" w:color="auto"/>
          </w:divBdr>
        </w:div>
        <w:div w:id="1419709841">
          <w:marLeft w:val="0"/>
          <w:marRight w:val="0"/>
          <w:marTop w:val="0"/>
          <w:marBottom w:val="0"/>
          <w:divBdr>
            <w:top w:val="none" w:sz="0" w:space="0" w:color="auto"/>
            <w:left w:val="none" w:sz="0" w:space="0" w:color="auto"/>
            <w:bottom w:val="none" w:sz="0" w:space="0" w:color="auto"/>
            <w:right w:val="none" w:sz="0" w:space="0" w:color="auto"/>
          </w:divBdr>
        </w:div>
        <w:div w:id="186531008">
          <w:marLeft w:val="0"/>
          <w:marRight w:val="0"/>
          <w:marTop w:val="0"/>
          <w:marBottom w:val="0"/>
          <w:divBdr>
            <w:top w:val="none" w:sz="0" w:space="0" w:color="auto"/>
            <w:left w:val="none" w:sz="0" w:space="0" w:color="auto"/>
            <w:bottom w:val="none" w:sz="0" w:space="0" w:color="auto"/>
            <w:right w:val="none" w:sz="0" w:space="0" w:color="auto"/>
          </w:divBdr>
        </w:div>
        <w:div w:id="717364698">
          <w:marLeft w:val="0"/>
          <w:marRight w:val="0"/>
          <w:marTop w:val="0"/>
          <w:marBottom w:val="0"/>
          <w:divBdr>
            <w:top w:val="none" w:sz="0" w:space="0" w:color="auto"/>
            <w:left w:val="none" w:sz="0" w:space="0" w:color="auto"/>
            <w:bottom w:val="none" w:sz="0" w:space="0" w:color="auto"/>
            <w:right w:val="none" w:sz="0" w:space="0" w:color="auto"/>
          </w:divBdr>
        </w:div>
        <w:div w:id="1393382882">
          <w:marLeft w:val="0"/>
          <w:marRight w:val="0"/>
          <w:marTop w:val="0"/>
          <w:marBottom w:val="0"/>
          <w:divBdr>
            <w:top w:val="none" w:sz="0" w:space="0" w:color="auto"/>
            <w:left w:val="none" w:sz="0" w:space="0" w:color="auto"/>
            <w:bottom w:val="none" w:sz="0" w:space="0" w:color="auto"/>
            <w:right w:val="none" w:sz="0" w:space="0" w:color="auto"/>
          </w:divBdr>
        </w:div>
        <w:div w:id="1917089935">
          <w:marLeft w:val="0"/>
          <w:marRight w:val="0"/>
          <w:marTop w:val="0"/>
          <w:marBottom w:val="0"/>
          <w:divBdr>
            <w:top w:val="none" w:sz="0" w:space="0" w:color="auto"/>
            <w:left w:val="none" w:sz="0" w:space="0" w:color="auto"/>
            <w:bottom w:val="none" w:sz="0" w:space="0" w:color="auto"/>
            <w:right w:val="none" w:sz="0" w:space="0" w:color="auto"/>
          </w:divBdr>
        </w:div>
        <w:div w:id="819535952">
          <w:marLeft w:val="0"/>
          <w:marRight w:val="0"/>
          <w:marTop w:val="0"/>
          <w:marBottom w:val="0"/>
          <w:divBdr>
            <w:top w:val="none" w:sz="0" w:space="0" w:color="auto"/>
            <w:left w:val="none" w:sz="0" w:space="0" w:color="auto"/>
            <w:bottom w:val="none" w:sz="0" w:space="0" w:color="auto"/>
            <w:right w:val="none" w:sz="0" w:space="0" w:color="auto"/>
          </w:divBdr>
        </w:div>
        <w:div w:id="626736957">
          <w:marLeft w:val="0"/>
          <w:marRight w:val="0"/>
          <w:marTop w:val="0"/>
          <w:marBottom w:val="0"/>
          <w:divBdr>
            <w:top w:val="none" w:sz="0" w:space="0" w:color="auto"/>
            <w:left w:val="none" w:sz="0" w:space="0" w:color="auto"/>
            <w:bottom w:val="none" w:sz="0" w:space="0" w:color="auto"/>
            <w:right w:val="none" w:sz="0" w:space="0" w:color="auto"/>
          </w:divBdr>
        </w:div>
        <w:div w:id="729499609">
          <w:marLeft w:val="0"/>
          <w:marRight w:val="0"/>
          <w:marTop w:val="0"/>
          <w:marBottom w:val="0"/>
          <w:divBdr>
            <w:top w:val="none" w:sz="0" w:space="0" w:color="auto"/>
            <w:left w:val="none" w:sz="0" w:space="0" w:color="auto"/>
            <w:bottom w:val="none" w:sz="0" w:space="0" w:color="auto"/>
            <w:right w:val="none" w:sz="0" w:space="0" w:color="auto"/>
          </w:divBdr>
        </w:div>
        <w:div w:id="1986932764">
          <w:marLeft w:val="0"/>
          <w:marRight w:val="0"/>
          <w:marTop w:val="0"/>
          <w:marBottom w:val="0"/>
          <w:divBdr>
            <w:top w:val="none" w:sz="0" w:space="0" w:color="auto"/>
            <w:left w:val="none" w:sz="0" w:space="0" w:color="auto"/>
            <w:bottom w:val="none" w:sz="0" w:space="0" w:color="auto"/>
            <w:right w:val="none" w:sz="0" w:space="0" w:color="auto"/>
          </w:divBdr>
        </w:div>
        <w:div w:id="729110726">
          <w:marLeft w:val="0"/>
          <w:marRight w:val="0"/>
          <w:marTop w:val="0"/>
          <w:marBottom w:val="0"/>
          <w:divBdr>
            <w:top w:val="none" w:sz="0" w:space="0" w:color="auto"/>
            <w:left w:val="none" w:sz="0" w:space="0" w:color="auto"/>
            <w:bottom w:val="none" w:sz="0" w:space="0" w:color="auto"/>
            <w:right w:val="none" w:sz="0" w:space="0" w:color="auto"/>
          </w:divBdr>
        </w:div>
        <w:div w:id="1500610347">
          <w:marLeft w:val="0"/>
          <w:marRight w:val="0"/>
          <w:marTop w:val="0"/>
          <w:marBottom w:val="0"/>
          <w:divBdr>
            <w:top w:val="none" w:sz="0" w:space="0" w:color="auto"/>
            <w:left w:val="none" w:sz="0" w:space="0" w:color="auto"/>
            <w:bottom w:val="none" w:sz="0" w:space="0" w:color="auto"/>
            <w:right w:val="none" w:sz="0" w:space="0" w:color="auto"/>
          </w:divBdr>
        </w:div>
        <w:div w:id="978611286">
          <w:marLeft w:val="0"/>
          <w:marRight w:val="0"/>
          <w:marTop w:val="0"/>
          <w:marBottom w:val="0"/>
          <w:divBdr>
            <w:top w:val="none" w:sz="0" w:space="0" w:color="auto"/>
            <w:left w:val="none" w:sz="0" w:space="0" w:color="auto"/>
            <w:bottom w:val="none" w:sz="0" w:space="0" w:color="auto"/>
            <w:right w:val="none" w:sz="0" w:space="0" w:color="auto"/>
          </w:divBdr>
        </w:div>
        <w:div w:id="986781439">
          <w:marLeft w:val="0"/>
          <w:marRight w:val="0"/>
          <w:marTop w:val="0"/>
          <w:marBottom w:val="0"/>
          <w:divBdr>
            <w:top w:val="none" w:sz="0" w:space="0" w:color="auto"/>
            <w:left w:val="none" w:sz="0" w:space="0" w:color="auto"/>
            <w:bottom w:val="none" w:sz="0" w:space="0" w:color="auto"/>
            <w:right w:val="none" w:sz="0" w:space="0" w:color="auto"/>
          </w:divBdr>
        </w:div>
        <w:div w:id="1416589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Hamsa Bharadwaj</dc:creator>
  <cp:keywords/>
  <dc:description/>
  <cp:lastModifiedBy>Hamsa Bharadwaj</cp:lastModifiedBy>
  <cp:revision>1</cp:revision>
  <dcterms:created xsi:type="dcterms:W3CDTF">2024-10-08T17:51:00Z</dcterms:created>
  <dcterms:modified xsi:type="dcterms:W3CDTF">2024-10-08T18:04:00Z</dcterms:modified>
</cp:coreProperties>
</file>