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Kavya Sato</w:t>
      </w:r>
    </w:p>
    <w:p>
      <w:r>
        <w:t>kavya.sato@example.com | (555) 049-4248 | New York, NY</w:t>
      </w:r>
    </w:p>
    <w:p>
      <w:pPr>
        <w:pStyle w:val="Heading1"/>
      </w:pPr>
      <w:r>
        <w:t>Professional Summary</w:t>
      </w:r>
    </w:p>
    <w:p>
      <w:r>
        <w:t>DevOps Engineer with 5+ years of experience, specialising in Linux, Docker and Ansible.</w:t>
      </w:r>
    </w:p>
    <w:p>
      <w:pPr>
        <w:pStyle w:val="Heading1"/>
      </w:pPr>
      <w:r>
        <w:t>Technical Skills</w:t>
      </w:r>
    </w:p>
    <w:p>
      <w:r>
        <w:t>Linux, Docker, Kubernetes, AWS, Ansible, Prometheus, Bash, Jenkins, GitHub Actions</w:t>
      </w:r>
    </w:p>
    <w:p>
      <w:pPr>
        <w:pStyle w:val="Heading1"/>
      </w:pPr>
      <w:r>
        <w:t>Work Experience</w:t>
      </w:r>
    </w:p>
    <w:p>
      <w:r>
        <w:t>DevOps Engineer, Orbital Games (Feb 2024 – Present)</w:t>
      </w:r>
    </w:p>
    <w:p>
      <w:r>
        <w:t>- Delivered a new multi-region failover setup using Kubernetes and GitHub Actions, resulting in a 14% increase in deployment frequency.</w:t>
      </w:r>
    </w:p>
    <w:p>
      <w:r>
        <w:t>- Owned the multi-region failover setup end to end with Kubernetes, GitHub Actions and Jenkins.</w:t>
      </w:r>
    </w:p>
    <w:p>
      <w:r>
        <w:t>- Introduced Prometheus on the Kubernetes platform team, contributing to a 18% reduction in cloud spend.</w:t>
      </w:r>
    </w:p>
    <w:p>
      <w:r>
        <w:t>Junior DevOps Engineer, Cobalt Health (Mar 2021 – Sep 2023)</w:t>
      </w:r>
    </w:p>
    <w:p>
      <w:r>
        <w:t>- Rebuilt the Kubernetes platform on Docker, delivering a 29% increase in deployment frequency.</w:t>
      </w:r>
    </w:p>
    <w:p>
      <w:pPr>
        <w:pStyle w:val="Heading1"/>
      </w:pPr>
      <w:r>
        <w:t>Education</w:t>
      </w:r>
    </w:p>
    <w:p>
      <w:r>
        <w:t>M.Sc. Information Technology, University of Washington, 2021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