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AGGREGATION AND GROUPING: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summarize data using aggregate functions and grouping.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Aggregation in SQL refers to the process of summarizing or calculating a single result from a set of data using aggregate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Aggregate functions in SQL: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- returns the smallest value within the selected 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- returns the largest value within the selected column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- returns the number of rows in a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 - returns the total sum of a numerical column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AVG() </w:t>
      </w:r>
      <w:r w:rsidDel="00000000" w:rsidR="00000000" w:rsidRPr="00000000">
        <w:rPr>
          <w:rtl w:val="0"/>
        </w:rPr>
        <w:t xml:space="preserve">- returns the average value of a numerical column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Employees;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Counts the total number of employees in the "Employees" table.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39625" cy="6695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625" cy="66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department, count(*) as total from Employees group by department;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Counts the number of employees in each department.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8775" cy="1019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min(salary),max(salary),sum(salary) from Employees where department = 'Sales'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Finds the minimum, maximum, and total salary for employees in the "Sales" department.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6100" cy="514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department, avg(salary) from Employees group by department;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Calculates the average salary for each department.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5975" cy="1019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department, sum(salary) from Employees group by department having sum(salary) &gt; 50000;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Finds departments with a total salary sum greater than 50,000.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4075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