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internal audit analysis and risk assessment on weekly inventory reimbursement cases by severity and policy eligibility, ensuring compliance with internal policies and procedures.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and analytical skills.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internal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compliance, audit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