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1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3" w:after="2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1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 to ensure compliance with regulatory frameworks.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patterns, and escalated findings to senior reviewers for audit documentation and compliance tracking.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 to support control validation and policy exceptions.</w:t>
      </w:r>
    </w:p>
    <w:p w14:paraId="2DADDBB8" w14:textId="77777777" w:rsidR="00F07F8F" w:rsidRPr="00F07F8F" w:rsidRDefault="00B76EA0" w:rsidP="00F07F8F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them early, reducing repeat-issue investigation time before escalation and improving overall risk management.</w:t>
      </w:r>
    </w:p>
    <w:p w14:paraId="5D98801B" w14:textId="77777777" w:rsidR="00F07F8F" w:rsidRDefault="00F07F8F" w:rsidP="00F07F8F">
      <w:pPr>
        <w:spacing w:before="23" w:after="2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4CE68D4" w:rsidR="00F85316" w:rsidRDefault="00000000" w:rsidP="00F07F8F">
      <w:pPr>
        <w:spacing w:before="105" w:after="13"/>
      </w:pPr>
      <w:r w:rsidRPr="00F07F8F"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data to VirusTotal, AbuseIPDB, and URLScan.io, cross-referencing WHOIS, DNS, and SSL details for unified phishing probability score.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typosquatting domain detector generating brand domain variants and checking live DNS resolution to catch brand-impersonation attacks.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Telegram bot interface for live IOC enrichment, supporting bulk CSV input/output and OSINT enrichment via theHarvester for domain profiling.</w:t>
      </w:r>
    </w:p>
    <w:p w14:paraId="50EFC0D0" w14:textId="77777777" w:rsidR="00F85316" w:rsidRDefault="00F85316">
      <w:pPr>
        <w:spacing w:before="23" w:after="23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APIs in Python, generating CVE reports with CVSS severity and EPSS scoring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vulnerabilities; documented SQL injection remediation.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cron, flagging new CVEs and calculating remediation SLA deadlines (Critical=24hrs, High=7 days, Medium=30 days).</w:t>
      </w:r>
    </w:p>
    <w:p w14:paraId="3A497994" w14:textId="77777777" w:rsidR="00B76EA0" w:rsidRPr="00B76EA0" w:rsidRDefault="00B76EA0" w:rsidP="00B76EA0">
      <w:pPr>
        <w:pStyle w:val="ListParagraph"/>
        <w:spacing w:before="23" w:after="23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1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1F1502EC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041DE07E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093A0390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1A77139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3" w:after="2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1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992AF5"/>
    <w:rsid w:val="00A15DCE"/>
    <w:rsid w:val="00A311D5"/>
    <w:rsid w:val="00B02BA8"/>
    <w:rsid w:val="00B20ABD"/>
    <w:rsid w:val="00B76EA0"/>
    <w:rsid w:val="00CB1BF0"/>
    <w:rsid w:val="00E16895"/>
    <w:rsid w:val="00F07F8F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2026-04-29T08:58:00Z</dcterms:modified>
</cp:coreProperties>
</file>