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informed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actions, maintaining audit-ready case records.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 to reduce repeat-issue investigation time before escalation, resulting in efficient issue resolution.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using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