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 and escalating findings to senior reviewers for Risk Management and Risk Analysis.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Risk Assessment and Data Analysis.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Risk Management and Business Intelligence.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Risk Analysis and Financial Modeling.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