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with 95% escalation accuracy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with 99% compliance.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