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Azure Cloud Security inventory reimbursement cases by severity and policy eligibility, mirroring structured alert triage and escalation workflow used in SOC Tier 1 analyst roles.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 to identify Azure Cloud Security policy violations and anomalous patterns; escalated findings to senior reviewers, demonstrating investigative instincts central to SOC and fraud analyst operations.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Azure Cloud Security investigation findings, decisions, and corrective actions, establishing evidence chain-of-custody discipline required for security incident reporting and IT audit.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&amp;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 (index=* failed | stats count by src_ip) and mapped TTPs to MITRE ATT&amp;CK (T1110, T1078, T1059).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Python script ingests Splunk alerts, runs IOC enrichment via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(vendor-neutral format used by enterprise SOCs); performed TCP/IP analysis in Wireshark to detect SYN scans, DNS tunnelling, and plaintext credential exposure on unencrypted sessions.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&amp;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Python; generates CVE reports classified by CVSS severity with remediation guidance.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that sends crafted HTTP requests to test targets and detects injection, broken auth, and SSRF vulnerabilities.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comparing consecutive runs to flag newly discovered CVEs and calculate remediation SLA deadlines (Critical=24hrs, High=7 days, Medium=30 days).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concepts, AWS (IAM, CloudTrail, GuardDuty basics)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boto3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