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128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7" w:after="27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28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Jun. 2024 – Jan. 2026</w:t>
      </w:r>
    </w:p>
    <w:p w14:paraId="28FF3AAE" w14:textId="12E456F9" w:rsidR="00F85316" w:rsidRPr="003963D1" w:rsidRDefault="00000000">
      <w:pPr>
        <w:tabs>
          <w:tab w:val="right" w:pos="10800"/>
        </w:tabs>
        <w:spacing w:before="8" w:after="0"/>
        <w:rPr>
          <w:rFonts w:ascii="Source Sans Pro Light" w:hAnsi="Source Sans Pro Light"/>
          <w:i/>
          <w:iCs/>
        </w:rPr>
      </w:pPr>
      <w:r w:rsidRPr="00561791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translating high-volume case review into alert triage, severity classification, and escalation routing.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Conducted root cause analysis on seller claims, identifying policy violations and anomalous patterns for pattern review and investigation handoffs.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3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with findings, decisions, evidence notes, and corrective actions aligned to suspicious pattern detection and investigation handoffs.</w:t>
      </w:r>
    </w:p>
    <w:p w14:paraId="5E4555B2" w14:textId="77777777" w:rsidR="00F85316" w:rsidRDefault="00000000">
      <w:pPr>
        <w:pStyle w:val="ListParagraph"/>
        <w:numPr>
          <w:ilvl w:val="0"/>
          <w:numId w:val="2"/>
        </w:numPr>
        <w:spacing w:before="13" w:after="3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Spotted recurring fraud patterns across 200+ weekly cases and flagged repeat issues early, reducing investigation cycles before escalation.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27" w:after="27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128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correlation for brute-force detection, mapped TTPs to MITRE ATT&amp;CK and wrote PICERL incident reports following FIRST.org guidelines and SOAR principles.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36" w:after="3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SOAR pipeline: Python script ingests Splunk alerts, runs IOC enrichment via VirusTotal API, and dispatches Telegram notifications.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rules, analyzed TCP/IP in Wireshark to detect threats and performed incident triage</w:t>
      </w:r>
    </w:p>
    <w:p w14:paraId="50EFC0D0" w14:textId="77777777" w:rsidR="00F85316" w:rsidRDefault="00F85316">
      <w:pPr>
        <w:spacing w:before="27" w:after="27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Phishing and OSINT Threat Intelligence Tool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VirusTotal API, AbuseIPDB, WHOIS, Telegram bot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threat intel pipeline using EPSS context, MITRE mapping, and SOAR, submitting to VirusTotal, AbuseIPDB, and URLScan.io, as per FIRST.org guidelines.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Detected typosquatting via DNS resolution and pattern detection for brand impersonation analysis</w:t>
      </w:r>
    </w:p>
    <w:p w14:paraId="24F5657B" w14:textId="77777777" w:rsidR="00F85316" w:rsidRDefault="00000000">
      <w:pPr>
        <w:pStyle w:val="ListParagraph"/>
        <w:numPr>
          <w:ilvl w:val="0"/>
          <w:numId w:val="2"/>
        </w:numPr>
        <w:spacing w:before="13" w:after="3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Telegram bot for IOC enrichment, supporting EPSS context, MITRE mapping, and SOAR detail, with OSINT via theHarvester, following FIRST.org guidelines.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27" w:after="27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28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7542F506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24BEE31D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4A1B93A5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EFBFF0E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7" w:after="27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28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079C6"/>
    <w:rsid w:val="0024564C"/>
    <w:rsid w:val="00257727"/>
    <w:rsid w:val="00367EC3"/>
    <w:rsid w:val="003963D1"/>
    <w:rsid w:val="004C7FB6"/>
    <w:rsid w:val="00561791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A54E64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2026-05-07T06:30:00Z</dcterms:modified>
</cp:coreProperties>
</file>