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IAM compliance and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escalated findings to senior reviewers for IAM policy refinement.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for IAM access governance.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reducing repeat-issue investigation time and improving IAM access review efficiency.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classification, reducing mean time to triage.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Management, Access Control,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