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5" w:after="3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Utilized data analysis and SQL skills to triage 50+ weekly inventory reimbursement cases by severity and policy eligibility.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 85).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before they reach threat feeds (T1110/T1078).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5" w:after="35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