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using structured workflows for timely decision-making and efficient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ensuring accurate and thorough case resolution.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accurate and transparent case history.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for vulnerability detection, including injection, auth, and SSRF vulnerabilities, with documentation on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