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information security expertise to ensure compliance with established guidelines.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patterns, applying investigative instincts to inform risk management decisions.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establish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risk,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