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audit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track compliance and risk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improving financial reporting.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track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