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anomalies and flagging potential issues for early intervention.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case history.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URLScan.io, cross-referencing WHOIS, DNS,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