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Collaborated with compliance and risk teams to enforce regulatory policies, identify process vulnerabilities, and implement corrective controls, building operational instincts in risk management and compliance monitoring.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 xml:space="preserve">GRC Compliance Automation &amp; Risk Intelligence Framework  |  </w:t>
        <w:tab/>
        <w:t>Python, NIST CSF, ISO 27001, PCI-DSS, GDPR/PDPB, Excel, Git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GRC compliance tool mapping controls to NIST CSF, ISO 27001, and PCI-DSS; auto-generates gap analysis reports scoring each domain and flagging non-compliant controls.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third-party vendor risk module computing quantitative risk scores across 12 domains aligned with enterprise TPRM frameworks.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transaction anomaly detection engine flagging structuring, rapid velocity, and dormant account reactivation patterns applicable to fraud and AML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GDPR/PDPB audit checklist evaluating consent management, data minimisation, and breach notification compliance with scored outputs.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 xml:space="preserve">Cybersecurity SOC &amp; Threat Detection Home Lab  |  </w:t>
        <w:tab/>
        <w:t>Splunk (SPL), Wireshark, Nmap, Burp Suite, Linux, MITRE ATT&amp;CK, TryHackMe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and authored SPL correlation searches for brute-force detection, lateral movement, and privilege escalation; mapped TTPs to MITRE ATT&amp;CK (T1110, T1078, T1059) and wrote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Analysed TCP/IP traffic in Wireshark — isolated HTTP/DNS flows, detected plaintext credential exposure, identified SYN scan patterns and DNS tunnelling anomalies indicative of C2 communication.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network reconnaissance with Nmap (host discovery, OS fingerprinting, service-version detection) and SQL injection testing; documented OWASP Top 10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Completed 9 TryHackMe rooms: Windows Event Logs, Active Directory Basics, Phishing Analysis, SIEM fundamentals, and threat hunting — building hands-on SOC Tier 1 analyst skills.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 (grep, netstat, log analysis), Windows internals, Active Directory (basics), PowerShell (basic),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1F2ECB33" w14:textId="08B05925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Risk &amp; Investigation:  Root cause analysis, policy-based case evaluation, audit documentation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 (SPL),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 (PICERL),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