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senior reviewer decisions and optimize case outcomes.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access governance mindset and exception documentation.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