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 and procedures.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maintaining a clear and transparent decision trail for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details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checker, validating web app security controls against regulatory requirements,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