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regulatory requirements and demonstrating risk assessment skills.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financial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42" w:after="4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3" w:after="5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KYC, Compliance,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