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triage, escalation and decision workflows; output: daily case triage report.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reviewers; output: escalation docket of 30+ cases.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capturing investigation findings, evidence notes and corrective actions for each case; output: compliant documentation repository of 1,000+ entries.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cases, flagging them early to reduce repeat‑issue investigation time before escalation; output: early‑alert list of 15 high‑risk patterns.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 force detection, lateral movement and privilege escalation and mapped TTPs to MITRE ATT&amp;CK resulting in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 where a Python script ingests Splunk alerts, enriches IOCs via the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 neutral use and performed TCP/IP analysis in Wireshark to detect SYN scans, DNS tunnelling and plaintext credential exposure, producing detailed exposure detection documentation.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an automated vulnerability assessment pipeline that integrates Nessus and OpenVAS REST APIs in Python and generates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 OWASP Top 10 web checker that sends crafted HTTP requests to identify injection, broken authentication and SSRF vulnerabilities and documented a SQL injection exploit with remediation steps.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built delta‑scan logic to flag newly discovered CVEs and organized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