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recording investigation findings, decisions, evidence notes, and corrective actions, ensuring transparency and accountability in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 IOC data,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URLScan.io, and cross-references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