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triage adherence.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99% documentation accuracy.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and reducing repeat-issue investigation time by 25%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