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utilizing structured alert triage and escalation workflow used in SOC Tier 1 analyst roles.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before reaching threat feeds (T1110).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response, risk assessment,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