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leveraging structured alert triage and escalation workflow used in Corporate Planning and Management.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findings, decisions, and corrective actions, ensuring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 (T1110, T1078, T1059); mapped TTPs to MITRE ATT&amp;CK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and documented SQL injection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for CVE flagging and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Management, Compliance, Vendor Risk Management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