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triage, escalation, and decision workflows as a Security Analyst.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 and identified policy violations and anomalous patterns, escalating findings to senior reviewers as a Security Analyst.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documentation as a Security Analyst.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 and flagged them early, reducing repeat-issue investigation time before escalation as a Security Analyst.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