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workflows, producing a daily triage summary report.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 in a formal escalation packet.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creating a compliant case dossier for governance reviews.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 force detection, lateral movement and privilege escalation and mapped TTPs to MITRE ATT&amp;CK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detection pipeline where a Python script ingests Splunk alerts, enriches IOCs via VirusTotal API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 neutral use and performed Wireshark TCP/IP analysis to detect SYN scans, DNS tunnelling and plaintext credential exposure and documented the findings in a Wireshark analysis report.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 multi‑API threat intelligence pipeline that submits suspicious URLs and IPs to VirusTotal, AbuseIPDB and URLScan.io and cross‑references WHOIS registration age, DNS records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a typosquatting domain detector that generates character substitution variants of brand domains and checks live DNS resolution for brand 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 Telegram bot interface allowing analysts to submit URLs for live IOC enrichment, supports bulk CSV input and output and adds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